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55" w:rsidRPr="00B438DD" w:rsidRDefault="00560355" w:rsidP="00E95CA2">
      <w:pPr>
        <w:autoSpaceDE w:val="0"/>
        <w:autoSpaceDN w:val="0"/>
        <w:adjustRightInd w:val="0"/>
        <w:jc w:val="center"/>
        <w:rPr>
          <w:b/>
          <w:sz w:val="28"/>
          <w:szCs w:val="28"/>
        </w:rPr>
      </w:pPr>
      <w:r w:rsidRPr="00B438DD">
        <w:rPr>
          <w:b/>
          <w:sz w:val="28"/>
          <w:szCs w:val="28"/>
        </w:rPr>
        <w:t>П</w:t>
      </w:r>
      <w:r w:rsidR="006D0BC1" w:rsidRPr="00B438DD">
        <w:rPr>
          <w:b/>
          <w:sz w:val="28"/>
          <w:szCs w:val="28"/>
        </w:rPr>
        <w:t>оряд</w:t>
      </w:r>
      <w:r w:rsidRPr="00B438DD">
        <w:rPr>
          <w:b/>
          <w:sz w:val="28"/>
          <w:szCs w:val="28"/>
        </w:rPr>
        <w:t>о</w:t>
      </w:r>
      <w:r w:rsidR="006D0BC1" w:rsidRPr="00B438DD">
        <w:rPr>
          <w:b/>
          <w:sz w:val="28"/>
          <w:szCs w:val="28"/>
        </w:rPr>
        <w:t>к</w:t>
      </w:r>
      <w:r w:rsidR="00923BB0" w:rsidRPr="00B438DD">
        <w:rPr>
          <w:b/>
          <w:sz w:val="28"/>
          <w:szCs w:val="28"/>
        </w:rPr>
        <w:t xml:space="preserve"> </w:t>
      </w:r>
    </w:p>
    <w:p w:rsidR="00560355" w:rsidRPr="00B438DD" w:rsidRDefault="000C7902" w:rsidP="00E95CA2">
      <w:pPr>
        <w:autoSpaceDE w:val="0"/>
        <w:autoSpaceDN w:val="0"/>
        <w:adjustRightInd w:val="0"/>
        <w:jc w:val="center"/>
        <w:rPr>
          <w:b/>
          <w:sz w:val="28"/>
          <w:szCs w:val="28"/>
        </w:rPr>
      </w:pPr>
      <w:r w:rsidRPr="00B438DD">
        <w:rPr>
          <w:b/>
          <w:sz w:val="28"/>
          <w:szCs w:val="28"/>
        </w:rPr>
        <w:t xml:space="preserve">выполнения технологических, технических и других мероприятий, </w:t>
      </w:r>
    </w:p>
    <w:p w:rsidR="00560355" w:rsidRPr="00B438DD" w:rsidRDefault="000C7902" w:rsidP="00E95CA2">
      <w:pPr>
        <w:autoSpaceDE w:val="0"/>
        <w:autoSpaceDN w:val="0"/>
        <w:adjustRightInd w:val="0"/>
        <w:jc w:val="center"/>
        <w:rPr>
          <w:b/>
          <w:sz w:val="28"/>
          <w:szCs w:val="28"/>
        </w:rPr>
      </w:pPr>
      <w:r w:rsidRPr="00B438DD">
        <w:rPr>
          <w:b/>
          <w:sz w:val="28"/>
          <w:szCs w:val="28"/>
        </w:rPr>
        <w:t xml:space="preserve">связанных с подключением (технологическим присоединением) </w:t>
      </w:r>
      <w:r w:rsidR="006D0BC1" w:rsidRPr="00B438DD">
        <w:rPr>
          <w:b/>
          <w:sz w:val="28"/>
          <w:szCs w:val="28"/>
        </w:rPr>
        <w:t>к систем</w:t>
      </w:r>
      <w:r w:rsidRPr="00B438DD">
        <w:rPr>
          <w:b/>
          <w:sz w:val="28"/>
          <w:szCs w:val="28"/>
        </w:rPr>
        <w:t>е</w:t>
      </w:r>
      <w:r w:rsidR="006D0BC1" w:rsidRPr="00B438DD">
        <w:rPr>
          <w:b/>
          <w:sz w:val="28"/>
          <w:szCs w:val="28"/>
        </w:rPr>
        <w:t xml:space="preserve"> теплоснабжения</w:t>
      </w:r>
      <w:r w:rsidR="00923BB0" w:rsidRPr="00B438DD">
        <w:rPr>
          <w:b/>
          <w:sz w:val="28"/>
          <w:szCs w:val="28"/>
        </w:rPr>
        <w:t xml:space="preserve"> </w:t>
      </w:r>
      <w:r w:rsidR="00560355" w:rsidRPr="00B438DD">
        <w:rPr>
          <w:b/>
          <w:sz w:val="28"/>
          <w:szCs w:val="28"/>
        </w:rPr>
        <w:t xml:space="preserve">филиала </w:t>
      </w:r>
      <w:r w:rsidR="001D2BC1" w:rsidRPr="00B438DD">
        <w:rPr>
          <w:b/>
          <w:sz w:val="28"/>
          <w:szCs w:val="28"/>
        </w:rPr>
        <w:t xml:space="preserve">ПАО «Квадра» </w:t>
      </w:r>
      <w:r w:rsidR="00560355" w:rsidRPr="00B438DD">
        <w:rPr>
          <w:b/>
          <w:sz w:val="28"/>
          <w:szCs w:val="28"/>
        </w:rPr>
        <w:t>-</w:t>
      </w:r>
      <w:r w:rsidR="00340EFB">
        <w:rPr>
          <w:b/>
          <w:sz w:val="28"/>
          <w:szCs w:val="28"/>
        </w:rPr>
        <w:t xml:space="preserve"> «Тамбовская генерация»</w:t>
      </w:r>
    </w:p>
    <w:p w:rsidR="006D0BC1" w:rsidRPr="00560355" w:rsidRDefault="00560355" w:rsidP="00E95CA2">
      <w:pPr>
        <w:autoSpaceDE w:val="0"/>
        <w:autoSpaceDN w:val="0"/>
        <w:adjustRightInd w:val="0"/>
        <w:jc w:val="center"/>
        <w:rPr>
          <w:b/>
          <w:sz w:val="28"/>
          <w:szCs w:val="28"/>
        </w:rPr>
      </w:pPr>
      <w:r w:rsidRPr="00B438DD">
        <w:rPr>
          <w:sz w:val="20"/>
          <w:szCs w:val="20"/>
        </w:rPr>
        <w:t xml:space="preserve">                                                                                       </w:t>
      </w:r>
      <w:bookmarkStart w:id="0" w:name="_GoBack"/>
      <w:bookmarkEnd w:id="0"/>
    </w:p>
    <w:p w:rsidR="006D0BC1" w:rsidRPr="00096D10" w:rsidRDefault="006D0BC1" w:rsidP="00E95CA2">
      <w:pPr>
        <w:autoSpaceDE w:val="0"/>
        <w:autoSpaceDN w:val="0"/>
        <w:adjustRightInd w:val="0"/>
        <w:jc w:val="center"/>
        <w:rPr>
          <w:rFonts w:ascii="Arial" w:hAnsi="Arial" w:cs="Arial"/>
          <w:b/>
        </w:rPr>
      </w:pPr>
    </w:p>
    <w:p w:rsidR="006D0BC1" w:rsidRPr="00D7732D" w:rsidRDefault="006D0BC1" w:rsidP="00560355">
      <w:pPr>
        <w:numPr>
          <w:ilvl w:val="0"/>
          <w:numId w:val="5"/>
        </w:numPr>
        <w:autoSpaceDE w:val="0"/>
        <w:autoSpaceDN w:val="0"/>
        <w:adjustRightInd w:val="0"/>
        <w:ind w:firstLine="709"/>
        <w:jc w:val="both"/>
        <w:rPr>
          <w:b/>
          <w:sz w:val="28"/>
          <w:szCs w:val="28"/>
        </w:rPr>
      </w:pPr>
      <w:r w:rsidRPr="00D7732D">
        <w:rPr>
          <w:b/>
          <w:sz w:val="28"/>
          <w:szCs w:val="28"/>
        </w:rPr>
        <w:t>Общие положения</w:t>
      </w:r>
    </w:p>
    <w:p w:rsidR="00CD12FE" w:rsidRPr="00D7732D" w:rsidRDefault="00CD12FE" w:rsidP="00D7732D">
      <w:pPr>
        <w:tabs>
          <w:tab w:val="left" w:pos="1276"/>
        </w:tabs>
        <w:autoSpaceDE w:val="0"/>
        <w:autoSpaceDN w:val="0"/>
        <w:adjustRightInd w:val="0"/>
        <w:ind w:firstLine="709"/>
        <w:jc w:val="both"/>
        <w:rPr>
          <w:b/>
          <w:sz w:val="28"/>
          <w:szCs w:val="28"/>
        </w:rPr>
      </w:pPr>
    </w:p>
    <w:p w:rsidR="00984304" w:rsidRPr="00D7732D" w:rsidRDefault="00560355" w:rsidP="00D7732D">
      <w:pPr>
        <w:numPr>
          <w:ilvl w:val="1"/>
          <w:numId w:val="4"/>
        </w:numPr>
        <w:tabs>
          <w:tab w:val="left" w:pos="1276"/>
        </w:tabs>
        <w:autoSpaceDE w:val="0"/>
        <w:autoSpaceDN w:val="0"/>
        <w:adjustRightInd w:val="0"/>
        <w:ind w:firstLine="709"/>
        <w:jc w:val="both"/>
        <w:rPr>
          <w:sz w:val="28"/>
          <w:szCs w:val="28"/>
        </w:rPr>
      </w:pPr>
      <w:r w:rsidRPr="00B438DD">
        <w:rPr>
          <w:sz w:val="28"/>
          <w:szCs w:val="28"/>
        </w:rPr>
        <w:t>Ф</w:t>
      </w:r>
      <w:r w:rsidR="006D0BC1" w:rsidRPr="00B438DD">
        <w:rPr>
          <w:sz w:val="28"/>
          <w:szCs w:val="28"/>
        </w:rPr>
        <w:t xml:space="preserve">илиал </w:t>
      </w:r>
      <w:r w:rsidR="00542CDF" w:rsidRPr="00B438DD">
        <w:rPr>
          <w:sz w:val="28"/>
          <w:szCs w:val="28"/>
        </w:rPr>
        <w:t>ПАО</w:t>
      </w:r>
      <w:r w:rsidR="006D0BC1" w:rsidRPr="00B438DD">
        <w:rPr>
          <w:sz w:val="28"/>
          <w:szCs w:val="28"/>
        </w:rPr>
        <w:t xml:space="preserve"> «Квадра»</w:t>
      </w:r>
      <w:r w:rsidRPr="00B438DD">
        <w:rPr>
          <w:sz w:val="28"/>
          <w:szCs w:val="28"/>
        </w:rPr>
        <w:t xml:space="preserve"> - «</w:t>
      </w:r>
      <w:r w:rsidR="00340EFB">
        <w:rPr>
          <w:sz w:val="28"/>
          <w:szCs w:val="28"/>
        </w:rPr>
        <w:t>Тамбовская</w:t>
      </w:r>
      <w:r w:rsidRPr="00B438DD">
        <w:rPr>
          <w:sz w:val="28"/>
          <w:szCs w:val="28"/>
        </w:rPr>
        <w:t xml:space="preserve"> генерация» </w:t>
      </w:r>
      <w:r w:rsidR="006D0BC1" w:rsidRPr="00B438DD">
        <w:rPr>
          <w:sz w:val="28"/>
          <w:szCs w:val="28"/>
        </w:rPr>
        <w:t>осуществляет подключение к централизованн</w:t>
      </w:r>
      <w:r w:rsidR="00923BB0" w:rsidRPr="00B438DD">
        <w:rPr>
          <w:sz w:val="28"/>
          <w:szCs w:val="28"/>
        </w:rPr>
        <w:t>ой</w:t>
      </w:r>
      <w:r w:rsidR="006D0BC1" w:rsidRPr="00B438DD">
        <w:rPr>
          <w:sz w:val="28"/>
          <w:szCs w:val="28"/>
        </w:rPr>
        <w:t xml:space="preserve"> систем</w:t>
      </w:r>
      <w:r w:rsidR="00923BB0" w:rsidRPr="00B438DD">
        <w:rPr>
          <w:sz w:val="28"/>
          <w:szCs w:val="28"/>
        </w:rPr>
        <w:t>е</w:t>
      </w:r>
      <w:r w:rsidR="006D0BC1" w:rsidRPr="00B438DD">
        <w:rPr>
          <w:sz w:val="28"/>
          <w:szCs w:val="28"/>
        </w:rPr>
        <w:t xml:space="preserve"> теплоснабжения </w:t>
      </w:r>
      <w:r w:rsidR="00923BB0" w:rsidRPr="00B438DD">
        <w:rPr>
          <w:sz w:val="28"/>
          <w:szCs w:val="28"/>
        </w:rPr>
        <w:t xml:space="preserve">в </w:t>
      </w:r>
      <w:r w:rsidR="00340EFB">
        <w:rPr>
          <w:sz w:val="28"/>
          <w:szCs w:val="28"/>
        </w:rPr>
        <w:t>г. Тамбове</w:t>
      </w:r>
      <w:r w:rsidR="005606D4">
        <w:rPr>
          <w:sz w:val="28"/>
          <w:szCs w:val="28"/>
        </w:rPr>
        <w:t xml:space="preserve"> объектов</w:t>
      </w:r>
      <w:r w:rsidR="006D0BC1" w:rsidRPr="00B438DD">
        <w:rPr>
          <w:sz w:val="28"/>
          <w:szCs w:val="28"/>
        </w:rPr>
        <w:t>, находящихся</w:t>
      </w:r>
      <w:r w:rsidR="006D0BC1" w:rsidRPr="00D7732D">
        <w:rPr>
          <w:sz w:val="28"/>
          <w:szCs w:val="28"/>
        </w:rPr>
        <w:t xml:space="preserve"> в зоне</w:t>
      </w:r>
      <w:r w:rsidR="00923BB0" w:rsidRPr="00D7732D">
        <w:rPr>
          <w:sz w:val="28"/>
          <w:szCs w:val="28"/>
        </w:rPr>
        <w:t xml:space="preserve"> эксплуатационной </w:t>
      </w:r>
      <w:r w:rsidR="006D0BC1" w:rsidRPr="00D7732D">
        <w:rPr>
          <w:sz w:val="28"/>
          <w:szCs w:val="28"/>
        </w:rPr>
        <w:t xml:space="preserve">ответственности генерирующей компании </w:t>
      </w:r>
      <w:r w:rsidR="00542CDF" w:rsidRPr="00D7732D">
        <w:rPr>
          <w:sz w:val="28"/>
          <w:szCs w:val="28"/>
        </w:rPr>
        <w:t>ПАО</w:t>
      </w:r>
      <w:r w:rsidR="006D0BC1" w:rsidRPr="00D7732D">
        <w:rPr>
          <w:sz w:val="28"/>
          <w:szCs w:val="28"/>
        </w:rPr>
        <w:t xml:space="preserve"> «Квадра». В соответствии с </w:t>
      </w:r>
      <w:r w:rsidR="001317FD" w:rsidRPr="00D7732D">
        <w:rPr>
          <w:sz w:val="28"/>
          <w:szCs w:val="28"/>
        </w:rPr>
        <w:t xml:space="preserve">Федеральным </w:t>
      </w:r>
      <w:r w:rsidR="00F40127" w:rsidRPr="00D7732D">
        <w:rPr>
          <w:sz w:val="28"/>
          <w:szCs w:val="28"/>
        </w:rPr>
        <w:t>законом от 27.07.2010 № 190-ФЗ</w:t>
      </w:r>
      <w:r w:rsidR="001317FD" w:rsidRPr="00D7732D">
        <w:rPr>
          <w:sz w:val="28"/>
          <w:szCs w:val="28"/>
        </w:rPr>
        <w:t xml:space="preserve"> «О теплоснабжении»</w:t>
      </w:r>
      <w:r w:rsidR="00BA2AAE" w:rsidRPr="00D7732D">
        <w:rPr>
          <w:sz w:val="28"/>
          <w:szCs w:val="28"/>
        </w:rPr>
        <w:t>,</w:t>
      </w:r>
      <w:r w:rsidR="001317FD" w:rsidRPr="00D7732D">
        <w:rPr>
          <w:sz w:val="28"/>
          <w:szCs w:val="28"/>
        </w:rPr>
        <w:t xml:space="preserve"> </w:t>
      </w:r>
      <w:r w:rsidR="00BA2AAE" w:rsidRPr="00D7732D">
        <w:rPr>
          <w:sz w:val="28"/>
          <w:szCs w:val="28"/>
        </w:rPr>
        <w:t>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w:t>
      </w:r>
      <w:r w:rsidR="00F40127" w:rsidRPr="00D7732D">
        <w:rPr>
          <w:sz w:val="28"/>
          <w:szCs w:val="28"/>
        </w:rPr>
        <w:t>ния) к системам теплоснабжения</w:t>
      </w:r>
      <w:r w:rsidR="00BA2AAE" w:rsidRPr="00D7732D">
        <w:rPr>
          <w:sz w:val="28"/>
          <w:szCs w:val="28"/>
        </w:rPr>
        <w:t xml:space="preserve">, утвержденными </w:t>
      </w:r>
      <w:r w:rsidR="00F40127" w:rsidRPr="00D7732D">
        <w:rPr>
          <w:sz w:val="28"/>
          <w:szCs w:val="28"/>
        </w:rPr>
        <w:t>постановлением Правительства</w:t>
      </w:r>
      <w:r w:rsidR="00BA2AAE" w:rsidRPr="00D7732D">
        <w:rPr>
          <w:sz w:val="28"/>
          <w:szCs w:val="28"/>
        </w:rPr>
        <w:t xml:space="preserve"> Российской Федерации</w:t>
      </w:r>
      <w:r w:rsidR="00F40127" w:rsidRPr="00D7732D">
        <w:rPr>
          <w:sz w:val="28"/>
          <w:szCs w:val="28"/>
        </w:rPr>
        <w:t xml:space="preserve"> от 30.11.2021 №2115</w:t>
      </w:r>
      <w:r w:rsidR="006D0BC1" w:rsidRPr="00D7732D">
        <w:rPr>
          <w:sz w:val="28"/>
          <w:szCs w:val="28"/>
        </w:rPr>
        <w:t>.</w:t>
      </w:r>
    </w:p>
    <w:p w:rsidR="00BA2AAE" w:rsidRPr="00D7732D" w:rsidRDefault="00BA2AAE" w:rsidP="00D7732D">
      <w:pPr>
        <w:numPr>
          <w:ilvl w:val="1"/>
          <w:numId w:val="4"/>
        </w:numPr>
        <w:tabs>
          <w:tab w:val="left" w:pos="1276"/>
        </w:tabs>
        <w:autoSpaceDE w:val="0"/>
        <w:autoSpaceDN w:val="0"/>
        <w:adjustRightInd w:val="0"/>
        <w:ind w:firstLine="709"/>
        <w:jc w:val="both"/>
        <w:rPr>
          <w:color w:val="636363"/>
          <w:sz w:val="28"/>
          <w:szCs w:val="28"/>
        </w:rPr>
      </w:pPr>
      <w:r w:rsidRPr="00D7732D">
        <w:rPr>
          <w:sz w:val="28"/>
          <w:szCs w:val="28"/>
        </w:rPr>
        <w:t xml:space="preserve">При наличии технической возможности подключения (технологического присоединения) к системе теплоснабжения ПАО «Квадра»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w:t>
      </w:r>
      <w:r w:rsidR="00560355">
        <w:rPr>
          <w:sz w:val="28"/>
          <w:szCs w:val="28"/>
        </w:rPr>
        <w:t xml:space="preserve">к системам теплоснабжения (далее – договор </w:t>
      </w:r>
      <w:r w:rsidR="00542F4C">
        <w:rPr>
          <w:sz w:val="28"/>
          <w:szCs w:val="28"/>
        </w:rPr>
        <w:t xml:space="preserve">о подключении) </w:t>
      </w:r>
      <w:r w:rsidRPr="00D7732D">
        <w:rPr>
          <w:sz w:val="28"/>
          <w:szCs w:val="28"/>
        </w:rPr>
        <w:t>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6D0BC1" w:rsidRPr="00560355" w:rsidRDefault="00BA2AAE" w:rsidP="00D7732D">
      <w:pPr>
        <w:numPr>
          <w:ilvl w:val="1"/>
          <w:numId w:val="4"/>
        </w:numPr>
        <w:tabs>
          <w:tab w:val="left" w:pos="1276"/>
        </w:tabs>
        <w:autoSpaceDE w:val="0"/>
        <w:autoSpaceDN w:val="0"/>
        <w:adjustRightInd w:val="0"/>
        <w:ind w:firstLine="709"/>
        <w:jc w:val="both"/>
        <w:rPr>
          <w:color w:val="636363"/>
          <w:sz w:val="28"/>
          <w:szCs w:val="28"/>
        </w:rPr>
      </w:pPr>
      <w:r w:rsidRPr="00D7732D">
        <w:rPr>
          <w:sz w:val="28"/>
          <w:szCs w:val="28"/>
        </w:rPr>
        <w:t xml:space="preserve">Нормативные сроки подключения (технологического присоединения) к системе теплоснабжения этого </w:t>
      </w:r>
      <w:r w:rsidRPr="00560355">
        <w:rPr>
          <w:sz w:val="28"/>
          <w:szCs w:val="28"/>
        </w:rPr>
        <w:t>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r w:rsidR="00560355" w:rsidRPr="00560355">
        <w:rPr>
          <w:sz w:val="28"/>
          <w:szCs w:val="28"/>
        </w:rPr>
        <w:t>,</w:t>
      </w:r>
      <w:r w:rsidRPr="00560355">
        <w:rPr>
          <w:sz w:val="28"/>
          <w:szCs w:val="28"/>
        </w:rPr>
        <w:t xml:space="preserve"> и не превышают 18 месяцев со дня заключения договора о подключении</w:t>
      </w:r>
      <w:r w:rsidR="00295220" w:rsidRPr="00560355">
        <w:rPr>
          <w:sz w:val="28"/>
          <w:szCs w:val="28"/>
        </w:rPr>
        <w:t xml:space="preserve"> к системе теплоснабжения, если более длительные сроки не указаны в заявке застройщика или инвестиционной программе ПАО «Квадра»</w:t>
      </w:r>
      <w:r w:rsidR="002A6732" w:rsidRPr="00560355">
        <w:rPr>
          <w:sz w:val="28"/>
          <w:szCs w:val="28"/>
        </w:rPr>
        <w:t>, и не должн</w:t>
      </w:r>
      <w:r w:rsidR="00560355" w:rsidRPr="00560355">
        <w:rPr>
          <w:sz w:val="28"/>
          <w:szCs w:val="28"/>
        </w:rPr>
        <w:t>ы</w:t>
      </w:r>
      <w:r w:rsidR="002A6732" w:rsidRPr="00560355">
        <w:rPr>
          <w:sz w:val="28"/>
          <w:szCs w:val="28"/>
        </w:rPr>
        <w:t xml:space="preserve"> превышать 3 лет</w:t>
      </w:r>
      <w:r w:rsidR="006D0BC1" w:rsidRPr="00560355">
        <w:rPr>
          <w:sz w:val="28"/>
          <w:szCs w:val="28"/>
        </w:rPr>
        <w:t>.</w:t>
      </w:r>
    </w:p>
    <w:p w:rsidR="006D0BC1"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560355">
        <w:rPr>
          <w:sz w:val="28"/>
          <w:szCs w:val="28"/>
        </w:rPr>
        <w:t>В случае технической невозможности подключения (технологического присоединения) к системе теплоснабжения ПАО «Квадра» объекта капитального</w:t>
      </w:r>
      <w:r w:rsidRPr="00D7732D">
        <w:rPr>
          <w:sz w:val="28"/>
          <w:szCs w:val="28"/>
        </w:rPr>
        <w:t xml:space="preserve">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объекта капитального строительства, отказ в заключении договора на его подключение (технологическое присоединение) не допускается</w:t>
      </w:r>
      <w:r w:rsidR="006D0BC1" w:rsidRPr="00D7732D">
        <w:rPr>
          <w:sz w:val="28"/>
          <w:szCs w:val="28"/>
        </w:rPr>
        <w:t>.</w:t>
      </w:r>
    </w:p>
    <w:p w:rsidR="002C2458"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D7732D">
        <w:rPr>
          <w:sz w:val="28"/>
          <w:szCs w:val="28"/>
        </w:rPr>
        <w:lastRenderedPageBreak/>
        <w:t xml:space="preserve">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в течение 30 дней со дня выбора заявителем </w:t>
      </w:r>
      <w:r w:rsidR="002C2458" w:rsidRPr="00D7732D">
        <w:rPr>
          <w:sz w:val="28"/>
          <w:szCs w:val="28"/>
        </w:rPr>
        <w:t>процедуры подключения</w:t>
      </w:r>
      <w:r w:rsidRPr="00D7732D">
        <w:rPr>
          <w:sz w:val="28"/>
          <w:szCs w:val="28"/>
        </w:rPr>
        <w:t xml:space="preserve">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w:t>
      </w:r>
      <w:r w:rsidR="002C2458" w:rsidRPr="00D7732D">
        <w:rPr>
          <w:sz w:val="28"/>
          <w:szCs w:val="28"/>
        </w:rPr>
        <w:t>кта капитального строительства.</w:t>
      </w:r>
    </w:p>
    <w:p w:rsidR="006D0BC1"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D7732D">
        <w:rPr>
          <w:sz w:val="28"/>
          <w:szCs w:val="28"/>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r w:rsidR="007E5DEE" w:rsidRPr="00D7732D">
        <w:rPr>
          <w:sz w:val="28"/>
          <w:szCs w:val="28"/>
        </w:rPr>
        <w:t>.</w:t>
      </w:r>
      <w:r w:rsidRPr="00D7732D">
        <w:rPr>
          <w:sz w:val="28"/>
          <w:szCs w:val="28"/>
        </w:rPr>
        <w:t xml:space="preserve"> 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1.7</w:t>
      </w:r>
      <w:r w:rsidR="007E5DEE" w:rsidRPr="00D7732D">
        <w:rPr>
          <w:sz w:val="28"/>
          <w:szCs w:val="28"/>
        </w:rPr>
        <w:t>.</w:t>
      </w:r>
      <w:r w:rsidRPr="00D7732D">
        <w:rPr>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w:t>
      </w:r>
      <w:r w:rsidR="007E5DEE" w:rsidRPr="00D7732D">
        <w:rPr>
          <w:sz w:val="28"/>
          <w:szCs w:val="28"/>
        </w:rPr>
        <w:t>и от 22.02.</w:t>
      </w:r>
      <w:r w:rsidRPr="00D7732D">
        <w:rPr>
          <w:sz w:val="28"/>
          <w:szCs w:val="28"/>
        </w:rPr>
        <w:t xml:space="preserve">2012 № 154 </w:t>
      </w:r>
      <w:r w:rsidR="007E5DEE" w:rsidRPr="00D7732D">
        <w:rPr>
          <w:sz w:val="28"/>
          <w:szCs w:val="28"/>
        </w:rPr>
        <w:t>«</w:t>
      </w:r>
      <w:r w:rsidRPr="00D7732D">
        <w:rPr>
          <w:sz w:val="28"/>
          <w:szCs w:val="28"/>
        </w:rPr>
        <w:t>О требованиях к схемам теплоснабжения, порядку их разработки и утверждения</w:t>
      </w:r>
      <w:r w:rsidR="007E5DEE" w:rsidRPr="00D7732D">
        <w:rPr>
          <w:sz w:val="28"/>
          <w:szCs w:val="28"/>
        </w:rPr>
        <w:t>»</w:t>
      </w:r>
      <w:r w:rsidRPr="00D7732D">
        <w:rPr>
          <w:sz w:val="28"/>
          <w:szCs w:val="28"/>
        </w:rPr>
        <w:t>, принимает решение о включении мероприятий в схему теплоснабжения или об отказе во включении в нее таких мероприятий</w:t>
      </w:r>
    </w:p>
    <w:p w:rsidR="00FB77E9" w:rsidRPr="00D7732D" w:rsidRDefault="00FB77E9" w:rsidP="00D7732D">
      <w:pPr>
        <w:pStyle w:val="Default"/>
        <w:tabs>
          <w:tab w:val="left" w:pos="1276"/>
        </w:tabs>
        <w:ind w:firstLine="709"/>
        <w:jc w:val="both"/>
        <w:rPr>
          <w:sz w:val="28"/>
          <w:szCs w:val="28"/>
        </w:rPr>
      </w:pPr>
      <w:r w:rsidRPr="00D7732D">
        <w:rPr>
          <w:sz w:val="28"/>
          <w:szCs w:val="28"/>
        </w:rPr>
        <w:t xml:space="preserve">В случае внесения изменений в схему теплоснабжения теплоснабжающая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 </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1.8</w:t>
      </w:r>
      <w:r w:rsidR="007E5DEE" w:rsidRPr="00D7732D">
        <w:rPr>
          <w:sz w:val="28"/>
          <w:szCs w:val="28"/>
        </w:rPr>
        <w:t>.</w:t>
      </w:r>
      <w:r w:rsidRPr="00D7732D">
        <w:rPr>
          <w:sz w:val="28"/>
          <w:szCs w:val="28"/>
        </w:rPr>
        <w:t xml:space="preserve"> В случае отказа органа местного самоуправления во внесении изменений в схему теплоснабжения указанный орган обязан обосновать отказ и предоставить </w:t>
      </w:r>
      <w:r w:rsidRPr="00D7732D">
        <w:rPr>
          <w:sz w:val="28"/>
          <w:szCs w:val="28"/>
        </w:rPr>
        <w:lastRenderedPageBreak/>
        <w:t>заявителю информацию об иных возможностях теплоснабжения подключаемого объекта.</w:t>
      </w:r>
    </w:p>
    <w:p w:rsidR="002C2458"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1.9</w:t>
      </w:r>
      <w:r w:rsidR="007E5DEE" w:rsidRPr="00D7732D">
        <w:rPr>
          <w:rFonts w:eastAsia="Calibri"/>
          <w:sz w:val="28"/>
          <w:szCs w:val="28"/>
        </w:rPr>
        <w:t>.</w:t>
      </w:r>
      <w:r w:rsidRPr="00D7732D">
        <w:rPr>
          <w:rFonts w:eastAsia="Calibri"/>
          <w:sz w:val="28"/>
          <w:szCs w:val="28"/>
        </w:rPr>
        <w:t xml:space="preserve"> </w:t>
      </w:r>
      <w:r w:rsidR="002C2458" w:rsidRPr="00D7732D">
        <w:rPr>
          <w:sz w:val="28"/>
          <w:szCs w:val="28"/>
        </w:rPr>
        <w:t>Плата</w:t>
      </w:r>
      <w:r w:rsidR="002C2458" w:rsidRPr="00D7732D">
        <w:rPr>
          <w:rFonts w:eastAsia="Calibri"/>
          <w:sz w:val="28"/>
          <w:szCs w:val="28"/>
        </w:rPr>
        <w:t xml:space="preserve">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 </w:t>
      </w:r>
    </w:p>
    <w:p w:rsidR="00D5134D"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1.10</w:t>
      </w:r>
      <w:r w:rsidR="007E5DEE" w:rsidRPr="00D7732D">
        <w:rPr>
          <w:rFonts w:eastAsia="Calibri"/>
          <w:sz w:val="28"/>
          <w:szCs w:val="28"/>
        </w:rPr>
        <w:t>.</w:t>
      </w:r>
      <w:r w:rsidRPr="00D7732D">
        <w:rPr>
          <w:rFonts w:eastAsia="Calibri"/>
          <w:sz w:val="28"/>
          <w:szCs w:val="28"/>
        </w:rPr>
        <w:t xml:space="preserve"> </w:t>
      </w:r>
      <w:r w:rsidR="002C2458" w:rsidRPr="00D7732D">
        <w:rPr>
          <w:rFonts w:eastAsia="Calibri"/>
          <w:sz w:val="28"/>
          <w:szCs w:val="28"/>
        </w:rPr>
        <w:t>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либо средств, предусмотренных на создание этих тепловых сетей и полученных за счет иных источников, в том числе средств бюджетов бюджетно</w:t>
      </w:r>
      <w:r w:rsidR="00D5134D" w:rsidRPr="00D7732D">
        <w:rPr>
          <w:rFonts w:eastAsia="Calibri"/>
          <w:sz w:val="28"/>
          <w:szCs w:val="28"/>
        </w:rPr>
        <w:t>й системы Российской Федерации.</w:t>
      </w:r>
    </w:p>
    <w:p w:rsidR="00D5134D"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1.11</w:t>
      </w:r>
      <w:r w:rsidR="007E5DEE" w:rsidRPr="00D7732D">
        <w:rPr>
          <w:rFonts w:eastAsia="Calibri"/>
          <w:sz w:val="28"/>
          <w:szCs w:val="28"/>
        </w:rPr>
        <w:t xml:space="preserve">. </w:t>
      </w:r>
      <w:r w:rsidR="00D5134D" w:rsidRPr="00D7732D">
        <w:rPr>
          <w:rFonts w:eastAsia="Calibri"/>
          <w:sz w:val="28"/>
          <w:szCs w:val="28"/>
        </w:rPr>
        <w:t xml:space="preserve">В </w:t>
      </w:r>
      <w:r w:rsidR="00B508B8" w:rsidRPr="00D7732D">
        <w:rPr>
          <w:rFonts w:eastAsia="Calibri"/>
          <w:sz w:val="28"/>
          <w:szCs w:val="28"/>
        </w:rPr>
        <w:t>202</w:t>
      </w:r>
      <w:r w:rsidR="006835CB" w:rsidRPr="00D7732D">
        <w:rPr>
          <w:rFonts w:eastAsia="Calibri"/>
          <w:sz w:val="28"/>
          <w:szCs w:val="28"/>
        </w:rPr>
        <w:t xml:space="preserve">2 </w:t>
      </w:r>
      <w:r w:rsidR="00D5134D" w:rsidRPr="00D7732D">
        <w:rPr>
          <w:rFonts w:eastAsia="Calibri"/>
          <w:sz w:val="28"/>
          <w:szCs w:val="28"/>
        </w:rPr>
        <w:t xml:space="preserve">году плата за подключение к системе теплоснабжения ПАО «Квадра» на территории </w:t>
      </w:r>
      <w:r w:rsidR="000A10F4">
        <w:rPr>
          <w:rFonts w:eastAsia="Calibri"/>
          <w:sz w:val="28"/>
          <w:szCs w:val="28"/>
        </w:rPr>
        <w:t>г. Тамбова</w:t>
      </w:r>
      <w:r w:rsidR="006835CB" w:rsidRPr="00D7732D">
        <w:rPr>
          <w:rFonts w:eastAsia="Calibri"/>
          <w:sz w:val="28"/>
          <w:szCs w:val="28"/>
        </w:rPr>
        <w:t xml:space="preserve"> в расчете на единицу мощности подключаемой тепловой нагрузки объектов заявителей при наличии технической возможности</w:t>
      </w:r>
      <w:r w:rsidR="00D5134D" w:rsidRPr="00D7732D">
        <w:rPr>
          <w:rFonts w:eastAsia="Calibri"/>
          <w:sz w:val="28"/>
          <w:szCs w:val="28"/>
        </w:rPr>
        <w:t>:</w:t>
      </w:r>
    </w:p>
    <w:p w:rsidR="008E1B2C" w:rsidRPr="00D7732D" w:rsidRDefault="00D5134D" w:rsidP="00D7732D">
      <w:pPr>
        <w:widowControl w:val="0"/>
        <w:tabs>
          <w:tab w:val="left" w:pos="1276"/>
        </w:tabs>
        <w:autoSpaceDE w:val="0"/>
        <w:autoSpaceDN w:val="0"/>
        <w:adjustRightInd w:val="0"/>
        <w:ind w:firstLine="709"/>
        <w:jc w:val="both"/>
        <w:rPr>
          <w:rFonts w:eastAsia="Calibri"/>
          <w:sz w:val="28"/>
          <w:szCs w:val="28"/>
        </w:rPr>
      </w:pPr>
      <w:r w:rsidRPr="00D7732D">
        <w:rPr>
          <w:rFonts w:eastAsia="Calibri"/>
          <w:sz w:val="28"/>
          <w:szCs w:val="28"/>
        </w:rPr>
        <w:t xml:space="preserve"> </w:t>
      </w:r>
    </w:p>
    <w:tbl>
      <w:tblPr>
        <w:tblW w:w="10220" w:type="dxa"/>
        <w:tblInd w:w="94" w:type="dxa"/>
        <w:tblLayout w:type="fixed"/>
        <w:tblLook w:val="04A0" w:firstRow="1" w:lastRow="0" w:firstColumn="1" w:lastColumn="0" w:noHBand="0" w:noVBand="1"/>
      </w:tblPr>
      <w:tblGrid>
        <w:gridCol w:w="1007"/>
        <w:gridCol w:w="236"/>
        <w:gridCol w:w="6284"/>
        <w:gridCol w:w="2693"/>
      </w:tblGrid>
      <w:tr w:rsidR="007F2BA8" w:rsidRPr="00D7732D" w:rsidTr="00341236">
        <w:trPr>
          <w:trHeight w:val="342"/>
        </w:trPr>
        <w:tc>
          <w:tcPr>
            <w:tcW w:w="100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2BA8" w:rsidRPr="00D7732D" w:rsidRDefault="007F2BA8" w:rsidP="00D7732D">
            <w:pPr>
              <w:tabs>
                <w:tab w:val="left" w:pos="1276"/>
              </w:tabs>
              <w:jc w:val="center"/>
              <w:rPr>
                <w:b/>
              </w:rPr>
            </w:pPr>
            <w:r w:rsidRPr="00D7732D">
              <w:rPr>
                <w:b/>
              </w:rPr>
              <w:t>№ п/п</w:t>
            </w:r>
          </w:p>
        </w:tc>
        <w:tc>
          <w:tcPr>
            <w:tcW w:w="6520" w:type="dxa"/>
            <w:gridSpan w:val="2"/>
            <w:tcBorders>
              <w:top w:val="single" w:sz="4" w:space="0" w:color="auto"/>
              <w:left w:val="nil"/>
              <w:bottom w:val="nil"/>
              <w:right w:val="nil"/>
            </w:tcBorders>
            <w:shd w:val="clear" w:color="auto" w:fill="auto"/>
            <w:vAlign w:val="center"/>
            <w:hideMark/>
          </w:tcPr>
          <w:p w:rsidR="007F2BA8" w:rsidRPr="00D7732D" w:rsidRDefault="007F2BA8" w:rsidP="00D7732D">
            <w:pPr>
              <w:tabs>
                <w:tab w:val="left" w:pos="1276"/>
              </w:tabs>
              <w:jc w:val="center"/>
              <w:rPr>
                <w:b/>
              </w:rPr>
            </w:pPr>
            <w:r w:rsidRPr="00D7732D">
              <w:rPr>
                <w:b/>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6835CB" w:rsidRPr="00D7732D" w:rsidRDefault="007F2BA8" w:rsidP="00D7732D">
            <w:pPr>
              <w:tabs>
                <w:tab w:val="left" w:pos="1276"/>
              </w:tabs>
              <w:jc w:val="center"/>
              <w:rPr>
                <w:b/>
              </w:rPr>
            </w:pPr>
            <w:r w:rsidRPr="00D7732D">
              <w:rPr>
                <w:b/>
              </w:rPr>
              <w:t>Размер платы,</w:t>
            </w:r>
          </w:p>
          <w:p w:rsidR="006835CB" w:rsidRPr="00D7732D" w:rsidRDefault="007F2BA8" w:rsidP="00D7732D">
            <w:pPr>
              <w:tabs>
                <w:tab w:val="left" w:pos="1276"/>
              </w:tabs>
              <w:jc w:val="center"/>
              <w:rPr>
                <w:b/>
              </w:rPr>
            </w:pPr>
            <w:r w:rsidRPr="00D7732D">
              <w:rPr>
                <w:b/>
              </w:rPr>
              <w:t>тыс.</w:t>
            </w:r>
            <w:r w:rsidR="006835CB" w:rsidRPr="00D7732D">
              <w:rPr>
                <w:b/>
              </w:rPr>
              <w:t xml:space="preserve"> руб./Гкал/ч</w:t>
            </w:r>
          </w:p>
          <w:p w:rsidR="007F2BA8" w:rsidRPr="00D7732D" w:rsidRDefault="006835CB" w:rsidP="00D7732D">
            <w:pPr>
              <w:tabs>
                <w:tab w:val="left" w:pos="1276"/>
              </w:tabs>
              <w:jc w:val="center"/>
              <w:rPr>
                <w:b/>
              </w:rPr>
            </w:pPr>
            <w:r w:rsidRPr="00D7732D">
              <w:rPr>
                <w:b/>
              </w:rPr>
              <w:t>(</w:t>
            </w:r>
            <w:r w:rsidR="007F2BA8" w:rsidRPr="00D7732D">
              <w:rPr>
                <w:b/>
              </w:rPr>
              <w:t>без НДС</w:t>
            </w:r>
            <w:r w:rsidRPr="00D7732D">
              <w:rPr>
                <w:b/>
              </w:rPr>
              <w:t>)</w:t>
            </w:r>
          </w:p>
        </w:tc>
      </w:tr>
      <w:tr w:rsidR="007F2BA8" w:rsidRPr="00D7732D" w:rsidTr="006835CB">
        <w:trPr>
          <w:trHeight w:val="727"/>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 xml:space="preserve">Расходы на проведение мероприятий по подключению объектов заявителей </w:t>
            </w:r>
            <w:r w:rsidRPr="00D7732D">
              <w:rPr>
                <w:b/>
                <w:sz w:val="28"/>
                <w:szCs w:val="28"/>
              </w:rPr>
              <w:t>(П1)</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0A10F4" w:rsidP="00D7732D">
            <w:pPr>
              <w:tabs>
                <w:tab w:val="left" w:pos="1276"/>
              </w:tabs>
              <w:jc w:val="center"/>
              <w:rPr>
                <w:sz w:val="28"/>
                <w:szCs w:val="28"/>
              </w:rPr>
            </w:pPr>
            <w:r>
              <w:rPr>
                <w:sz w:val="28"/>
                <w:szCs w:val="28"/>
              </w:rPr>
              <w:t>10,82</w:t>
            </w:r>
          </w:p>
        </w:tc>
      </w:tr>
      <w:tr w:rsidR="007F2BA8" w:rsidRPr="00D7732D" w:rsidTr="00341236">
        <w:trPr>
          <w:trHeight w:val="1334"/>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2</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w:t>
            </w:r>
            <w:r w:rsidR="006835CB" w:rsidRPr="00D7732D">
              <w:rPr>
                <w:sz w:val="28"/>
                <w:szCs w:val="28"/>
              </w:rPr>
              <w:t xml:space="preserve"> (включая проектирование)</w:t>
            </w:r>
            <w:r w:rsidRPr="00D7732D">
              <w:rPr>
                <w:sz w:val="28"/>
                <w:szCs w:val="28"/>
              </w:rPr>
              <w:t xml:space="preserve"> </w:t>
            </w:r>
            <w:r w:rsidRPr="00D7732D">
              <w:rPr>
                <w:b/>
                <w:sz w:val="28"/>
                <w:szCs w:val="28"/>
              </w:rPr>
              <w:t>(П2.1)</w:t>
            </w:r>
            <w:r w:rsidRPr="00D7732D">
              <w:rPr>
                <w:sz w:val="28"/>
                <w:szCs w:val="28"/>
              </w:rPr>
              <w:t>, в том числе</w:t>
            </w:r>
            <w:r w:rsidR="006835CB" w:rsidRPr="00D7732D">
              <w:rPr>
                <w:sz w:val="28"/>
                <w:szCs w:val="28"/>
              </w:rPr>
              <w:t xml:space="preserve"> при наличии дифференциации</w:t>
            </w:r>
            <w:r w:rsidRPr="00D7732D">
              <w:rPr>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0A10F4" w:rsidP="00D7732D">
            <w:pPr>
              <w:tabs>
                <w:tab w:val="left" w:pos="1276"/>
              </w:tabs>
              <w:jc w:val="center"/>
              <w:rPr>
                <w:sz w:val="28"/>
                <w:szCs w:val="28"/>
              </w:rPr>
            </w:pPr>
            <w:r>
              <w:rPr>
                <w:sz w:val="28"/>
                <w:szCs w:val="28"/>
              </w:rPr>
              <w:t>0</w:t>
            </w:r>
          </w:p>
        </w:tc>
      </w:tr>
      <w:tr w:rsidR="007F2BA8" w:rsidRPr="00D7732D" w:rsidTr="00341236">
        <w:trPr>
          <w:trHeight w:val="35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2.1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Подземная прокладка, в том числе:</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0A10F4" w:rsidP="00D7732D">
            <w:pPr>
              <w:tabs>
                <w:tab w:val="left" w:pos="1276"/>
              </w:tabs>
              <w:jc w:val="center"/>
              <w:rPr>
                <w:sz w:val="28"/>
                <w:szCs w:val="28"/>
              </w:rPr>
            </w:pPr>
            <w:r>
              <w:rPr>
                <w:sz w:val="28"/>
                <w:szCs w:val="28"/>
              </w:rPr>
              <w:t>0</w:t>
            </w:r>
          </w:p>
        </w:tc>
      </w:tr>
      <w:tr w:rsidR="007F2BA8" w:rsidRPr="00D7732D" w:rsidTr="00341236">
        <w:trPr>
          <w:trHeight w:val="415"/>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2.1.1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0A10F4" w:rsidP="00D7732D">
            <w:pPr>
              <w:tabs>
                <w:tab w:val="left" w:pos="1276"/>
              </w:tabs>
              <w:jc w:val="center"/>
              <w:rPr>
                <w:sz w:val="28"/>
                <w:szCs w:val="28"/>
              </w:rPr>
            </w:pPr>
            <w:r>
              <w:rPr>
                <w:sz w:val="28"/>
                <w:szCs w:val="28"/>
              </w:rPr>
              <w:t>0</w:t>
            </w:r>
          </w:p>
        </w:tc>
      </w:tr>
      <w:tr w:rsidR="007F2BA8" w:rsidRPr="00D7732D"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2.1.1.1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6835CB" w:rsidP="00D7732D">
            <w:pPr>
              <w:tabs>
                <w:tab w:val="left" w:pos="1276"/>
              </w:tabs>
              <w:jc w:val="both"/>
              <w:rPr>
                <w:sz w:val="28"/>
                <w:szCs w:val="28"/>
              </w:rPr>
            </w:pPr>
            <w:r w:rsidRPr="00D7732D">
              <w:rPr>
                <w:sz w:val="28"/>
                <w:szCs w:val="28"/>
              </w:rPr>
              <w:t xml:space="preserve">до </w:t>
            </w:r>
            <w:r w:rsidR="007F2BA8" w:rsidRPr="00D7732D">
              <w:rPr>
                <w:sz w:val="28"/>
                <w:szCs w:val="28"/>
              </w:rPr>
              <w:t>250 мм</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0A10F4" w:rsidP="00D7732D">
            <w:pPr>
              <w:tabs>
                <w:tab w:val="left" w:pos="1276"/>
              </w:tabs>
              <w:jc w:val="center"/>
              <w:rPr>
                <w:sz w:val="28"/>
                <w:szCs w:val="28"/>
              </w:rPr>
            </w:pPr>
            <w:r>
              <w:rPr>
                <w:sz w:val="28"/>
                <w:szCs w:val="28"/>
              </w:rPr>
              <w:t>0</w:t>
            </w:r>
          </w:p>
        </w:tc>
      </w:tr>
      <w:tr w:rsidR="007F2BA8" w:rsidRPr="00D7732D"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F2BA8" w:rsidRPr="00D7732D" w:rsidRDefault="007F2BA8" w:rsidP="00D7732D">
            <w:pPr>
              <w:tabs>
                <w:tab w:val="left" w:pos="1276"/>
              </w:tabs>
              <w:jc w:val="center"/>
              <w:rPr>
                <w:sz w:val="28"/>
                <w:szCs w:val="28"/>
              </w:rPr>
            </w:pPr>
            <w:r w:rsidRPr="00D7732D">
              <w:rPr>
                <w:sz w:val="28"/>
                <w:szCs w:val="28"/>
              </w:rPr>
              <w:t>2.1.2</w:t>
            </w:r>
          </w:p>
        </w:tc>
        <w:tc>
          <w:tcPr>
            <w:tcW w:w="236" w:type="dxa"/>
            <w:tcBorders>
              <w:top w:val="single" w:sz="4" w:space="0" w:color="auto"/>
              <w:left w:val="nil"/>
              <w:bottom w:val="single" w:sz="4" w:space="0" w:color="auto"/>
              <w:right w:val="nil"/>
            </w:tcBorders>
            <w:shd w:val="clear" w:color="auto" w:fill="auto"/>
            <w:noWrap/>
            <w:vAlign w:val="center"/>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tcPr>
          <w:p w:rsidR="007F2BA8" w:rsidRPr="00D7732D" w:rsidRDefault="007F2BA8" w:rsidP="00D7732D">
            <w:pPr>
              <w:tabs>
                <w:tab w:val="left" w:pos="1276"/>
              </w:tabs>
              <w:jc w:val="both"/>
              <w:rPr>
                <w:sz w:val="28"/>
                <w:szCs w:val="28"/>
              </w:rPr>
            </w:pPr>
            <w:r w:rsidRPr="00D7732D">
              <w:rPr>
                <w:sz w:val="28"/>
                <w:szCs w:val="28"/>
              </w:rPr>
              <w:t>бесканальная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0A10F4" w:rsidP="00D7732D">
            <w:pPr>
              <w:tabs>
                <w:tab w:val="left" w:pos="1276"/>
              </w:tabs>
              <w:jc w:val="center"/>
              <w:rPr>
                <w:sz w:val="28"/>
                <w:szCs w:val="28"/>
              </w:rPr>
            </w:pPr>
            <w:r>
              <w:rPr>
                <w:sz w:val="28"/>
                <w:szCs w:val="28"/>
              </w:rPr>
              <w:t>0</w:t>
            </w:r>
          </w:p>
        </w:tc>
      </w:tr>
      <w:tr w:rsidR="007F2BA8" w:rsidRPr="00D7732D"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F2BA8" w:rsidRPr="00D7732D" w:rsidRDefault="007F2BA8" w:rsidP="00D7732D">
            <w:pPr>
              <w:tabs>
                <w:tab w:val="left" w:pos="1276"/>
              </w:tabs>
              <w:jc w:val="center"/>
              <w:rPr>
                <w:sz w:val="28"/>
                <w:szCs w:val="28"/>
              </w:rPr>
            </w:pPr>
            <w:r w:rsidRPr="00D7732D">
              <w:rPr>
                <w:sz w:val="28"/>
                <w:szCs w:val="28"/>
              </w:rPr>
              <w:t>2.1.2.1</w:t>
            </w:r>
          </w:p>
        </w:tc>
        <w:tc>
          <w:tcPr>
            <w:tcW w:w="236" w:type="dxa"/>
            <w:tcBorders>
              <w:top w:val="single" w:sz="4" w:space="0" w:color="auto"/>
              <w:left w:val="nil"/>
              <w:bottom w:val="single" w:sz="4" w:space="0" w:color="auto"/>
              <w:right w:val="nil"/>
            </w:tcBorders>
            <w:shd w:val="clear" w:color="auto" w:fill="auto"/>
            <w:noWrap/>
            <w:vAlign w:val="center"/>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tcPr>
          <w:p w:rsidR="007F2BA8" w:rsidRPr="00D7732D" w:rsidRDefault="006835CB" w:rsidP="00D7732D">
            <w:pPr>
              <w:tabs>
                <w:tab w:val="left" w:pos="1276"/>
              </w:tabs>
              <w:jc w:val="both"/>
              <w:rPr>
                <w:sz w:val="28"/>
                <w:szCs w:val="28"/>
              </w:rPr>
            </w:pPr>
            <w:r w:rsidRPr="00D7732D">
              <w:rPr>
                <w:sz w:val="28"/>
                <w:szCs w:val="28"/>
              </w:rPr>
              <w:t xml:space="preserve">до </w:t>
            </w:r>
            <w:r w:rsidR="007F2BA8" w:rsidRPr="00D7732D">
              <w:rPr>
                <w:sz w:val="28"/>
                <w:szCs w:val="28"/>
              </w:rPr>
              <w:t>250 мм</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0A10F4" w:rsidP="00D7732D">
            <w:pPr>
              <w:tabs>
                <w:tab w:val="left" w:pos="1276"/>
              </w:tabs>
              <w:jc w:val="center"/>
              <w:rPr>
                <w:sz w:val="28"/>
                <w:szCs w:val="28"/>
              </w:rPr>
            </w:pPr>
            <w:r>
              <w:rPr>
                <w:sz w:val="28"/>
                <w:szCs w:val="28"/>
              </w:rPr>
              <w:t>0</w:t>
            </w:r>
          </w:p>
        </w:tc>
      </w:tr>
      <w:tr w:rsidR="007F2BA8" w:rsidRPr="00D7732D" w:rsidTr="00341236">
        <w:trPr>
          <w:trHeight w:val="1334"/>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3</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Расходы на создание (реконструкцию) тепловых пунктов от существующих тепловых сетей или источников тепловой энергии до точек п</w:t>
            </w:r>
            <w:r w:rsidR="006835CB" w:rsidRPr="00D7732D">
              <w:rPr>
                <w:sz w:val="28"/>
                <w:szCs w:val="28"/>
              </w:rPr>
              <w:t xml:space="preserve">одключения объектов заявителей </w:t>
            </w:r>
            <w:r w:rsidRPr="00D7732D">
              <w:rPr>
                <w:b/>
                <w:sz w:val="28"/>
                <w:szCs w:val="28"/>
              </w:rPr>
              <w:t>(П2.2)</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7F2BA8" w:rsidP="00D7732D">
            <w:pPr>
              <w:tabs>
                <w:tab w:val="left" w:pos="1276"/>
              </w:tabs>
              <w:jc w:val="center"/>
              <w:rPr>
                <w:sz w:val="28"/>
                <w:szCs w:val="28"/>
              </w:rPr>
            </w:pPr>
            <w:r w:rsidRPr="00D7732D">
              <w:rPr>
                <w:sz w:val="28"/>
                <w:szCs w:val="28"/>
              </w:rPr>
              <w:t>-</w:t>
            </w:r>
          </w:p>
        </w:tc>
      </w:tr>
      <w:tr w:rsidR="007F2BA8" w:rsidRPr="00D7732D" w:rsidTr="00341236">
        <w:trPr>
          <w:trHeight w:val="457"/>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4</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Налог на прибыль</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7F2BA8" w:rsidP="00D7732D">
            <w:pPr>
              <w:tabs>
                <w:tab w:val="left" w:pos="1276"/>
              </w:tabs>
              <w:jc w:val="center"/>
              <w:rPr>
                <w:sz w:val="28"/>
                <w:szCs w:val="28"/>
              </w:rPr>
            </w:pPr>
            <w:r w:rsidRPr="00D7732D">
              <w:rPr>
                <w:sz w:val="28"/>
                <w:szCs w:val="28"/>
              </w:rPr>
              <w:t>-</w:t>
            </w:r>
          </w:p>
        </w:tc>
      </w:tr>
    </w:tbl>
    <w:p w:rsidR="008B10D0" w:rsidRPr="00D7732D" w:rsidRDefault="008B10D0" w:rsidP="00D7732D">
      <w:pPr>
        <w:tabs>
          <w:tab w:val="left" w:pos="1276"/>
        </w:tabs>
        <w:autoSpaceDE w:val="0"/>
        <w:autoSpaceDN w:val="0"/>
        <w:adjustRightInd w:val="0"/>
        <w:ind w:firstLine="709"/>
        <w:jc w:val="both"/>
        <w:rPr>
          <w:rFonts w:eastAsia="Calibri"/>
          <w:sz w:val="28"/>
          <w:szCs w:val="28"/>
        </w:rPr>
      </w:pPr>
    </w:p>
    <w:p w:rsidR="002C2458" w:rsidRPr="00D7732D" w:rsidRDefault="007E5DEE"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lastRenderedPageBreak/>
        <w:t xml:space="preserve">1.12. </w:t>
      </w:r>
      <w:r w:rsidR="002C2458" w:rsidRPr="00D7732D">
        <w:rPr>
          <w:rFonts w:eastAsia="Calibri"/>
          <w:sz w:val="28"/>
          <w:szCs w:val="28"/>
        </w:rPr>
        <w:t>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1317FD" w:rsidRPr="00D7732D" w:rsidRDefault="001317FD" w:rsidP="00D7732D">
      <w:pPr>
        <w:tabs>
          <w:tab w:val="left" w:pos="1276"/>
        </w:tabs>
        <w:autoSpaceDE w:val="0"/>
        <w:autoSpaceDN w:val="0"/>
        <w:adjustRightInd w:val="0"/>
        <w:ind w:firstLine="709"/>
        <w:jc w:val="both"/>
        <w:rPr>
          <w:color w:val="636363"/>
          <w:sz w:val="28"/>
          <w:szCs w:val="28"/>
        </w:rPr>
      </w:pPr>
    </w:p>
    <w:p w:rsidR="00F50204" w:rsidRPr="00D7732D" w:rsidRDefault="00F50204"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Этапы подключения</w:t>
      </w:r>
    </w:p>
    <w:p w:rsidR="00F50204" w:rsidRPr="00D7732D" w:rsidRDefault="00F50204" w:rsidP="00D7732D">
      <w:pPr>
        <w:pStyle w:val="2"/>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p>
    <w:p w:rsidR="002C477A" w:rsidRPr="00D7732D" w:rsidRDefault="00A31850" w:rsidP="00D7732D">
      <w:pPr>
        <w:pStyle w:val="2"/>
        <w:tabs>
          <w:tab w:val="left" w:pos="1276"/>
        </w:tabs>
        <w:spacing w:after="0" w:afterAutospacing="0" w:line="240" w:lineRule="auto"/>
        <w:ind w:firstLine="709"/>
        <w:contextualSpacing/>
        <w:jc w:val="both"/>
        <w:rPr>
          <w:rFonts w:ascii="Times New Roman" w:hAnsi="Times New Roman" w:cs="Times New Roman"/>
          <w:color w:val="auto"/>
          <w:sz w:val="28"/>
          <w:szCs w:val="28"/>
        </w:rPr>
      </w:pPr>
      <w:r w:rsidRPr="00D7732D">
        <w:rPr>
          <w:rFonts w:ascii="Times New Roman" w:hAnsi="Times New Roman" w:cs="Times New Roman"/>
          <w:color w:val="auto"/>
          <w:sz w:val="28"/>
          <w:szCs w:val="28"/>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в соответствии с правилами подключения (технологического присоединения) к системам теплоснабжения, утверждёнными постановлением Правительства от </w:t>
      </w:r>
      <w:r w:rsidR="00F40127" w:rsidRPr="00D7732D">
        <w:rPr>
          <w:rFonts w:ascii="Times New Roman" w:hAnsi="Times New Roman" w:cs="Times New Roman"/>
          <w:color w:val="auto"/>
          <w:sz w:val="28"/>
          <w:szCs w:val="28"/>
        </w:rPr>
        <w:t>30.11.2021 №2115</w:t>
      </w:r>
      <w:r w:rsidRPr="00D7732D">
        <w:rPr>
          <w:rFonts w:ascii="Times New Roman" w:hAnsi="Times New Roman" w:cs="Times New Roman"/>
          <w:color w:val="auto"/>
          <w:sz w:val="28"/>
          <w:szCs w:val="28"/>
        </w:rPr>
        <w:t xml:space="preserve"> (далее - Правила)</w:t>
      </w:r>
      <w:r w:rsidR="002C477A" w:rsidRPr="00D7732D">
        <w:rPr>
          <w:rFonts w:ascii="Times New Roman" w:hAnsi="Times New Roman" w:cs="Times New Roman"/>
          <w:color w:val="auto"/>
          <w:sz w:val="28"/>
          <w:szCs w:val="28"/>
        </w:rPr>
        <w:t>.</w:t>
      </w:r>
    </w:p>
    <w:p w:rsidR="002C477A" w:rsidRPr="00D7732D" w:rsidRDefault="002C477A"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 xml:space="preserve">Основанием для заключения договора о подключении является подача заявителем </w:t>
      </w:r>
      <w:r w:rsidRPr="00D7732D">
        <w:rPr>
          <w:sz w:val="28"/>
          <w:szCs w:val="28"/>
        </w:rPr>
        <w:t>– лицо</w:t>
      </w:r>
      <w:r w:rsidR="00297D18" w:rsidRPr="00D7732D">
        <w:rPr>
          <w:sz w:val="28"/>
          <w:szCs w:val="28"/>
        </w:rPr>
        <w:t>м, имеющим</w:t>
      </w:r>
      <w:r w:rsidRPr="00D7732D">
        <w:rPr>
          <w:sz w:val="28"/>
          <w:szCs w:val="28"/>
        </w:rPr>
        <w:t xml:space="preserve"> намерение подключить объект к системе </w:t>
      </w:r>
      <w:r w:rsidR="005435B8" w:rsidRPr="00D7732D">
        <w:rPr>
          <w:sz w:val="28"/>
          <w:szCs w:val="28"/>
        </w:rPr>
        <w:t xml:space="preserve">теплоснабжения, </w:t>
      </w:r>
      <w:r w:rsidR="005435B8" w:rsidRPr="00D7732D">
        <w:rPr>
          <w:rFonts w:eastAsia="Calibri"/>
          <w:sz w:val="28"/>
          <w:szCs w:val="28"/>
        </w:rPr>
        <w:t>заявки</w:t>
      </w:r>
      <w:r w:rsidRPr="00D7732D">
        <w:rPr>
          <w:rFonts w:eastAsia="Calibri"/>
          <w:sz w:val="28"/>
          <w:szCs w:val="28"/>
        </w:rPr>
        <w:t xml:space="preserve"> на подключение к системе теплоснабжения в</w:t>
      </w:r>
      <w:r w:rsidR="00F40127" w:rsidRPr="00D7732D">
        <w:rPr>
          <w:rFonts w:eastAsia="Calibri"/>
          <w:sz w:val="28"/>
          <w:szCs w:val="28"/>
        </w:rPr>
        <w:t xml:space="preserve"> следующих</w:t>
      </w:r>
      <w:r w:rsidRPr="00D7732D">
        <w:rPr>
          <w:rFonts w:eastAsia="Calibri"/>
          <w:sz w:val="28"/>
          <w:szCs w:val="28"/>
        </w:rPr>
        <w:t xml:space="preserve"> случаях:</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2C477A"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r w:rsidR="002C477A" w:rsidRPr="00D7732D">
        <w:rPr>
          <w:sz w:val="28"/>
          <w:szCs w:val="28"/>
        </w:rPr>
        <w:t>.</w:t>
      </w:r>
    </w:p>
    <w:p w:rsidR="00F50204" w:rsidRPr="00D7732D" w:rsidRDefault="002C477A" w:rsidP="00D7732D">
      <w:pPr>
        <w:tabs>
          <w:tab w:val="left" w:pos="1276"/>
        </w:tabs>
        <w:ind w:firstLine="709"/>
        <w:contextualSpacing/>
        <w:jc w:val="both"/>
        <w:rPr>
          <w:sz w:val="28"/>
          <w:szCs w:val="28"/>
        </w:rPr>
      </w:pPr>
      <w:r w:rsidRPr="00D7732D">
        <w:rPr>
          <w:sz w:val="28"/>
          <w:szCs w:val="28"/>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w:t>
      </w:r>
      <w:r w:rsidR="00F50204" w:rsidRPr="00D7732D">
        <w:rPr>
          <w:sz w:val="28"/>
          <w:szCs w:val="28"/>
        </w:rPr>
        <w:t>в следующем порядке</w:t>
      </w:r>
      <w:r w:rsidRPr="00D7732D">
        <w:rPr>
          <w:sz w:val="28"/>
          <w:szCs w:val="28"/>
        </w:rPr>
        <w:t xml:space="preserve"> (схема - приложение 3)</w:t>
      </w:r>
      <w:r w:rsidR="00F50204" w:rsidRPr="00D7732D">
        <w:rPr>
          <w:sz w:val="28"/>
          <w:szCs w:val="28"/>
        </w:rPr>
        <w:t>:</w:t>
      </w:r>
    </w:p>
    <w:p w:rsidR="00297D18" w:rsidRPr="00D7732D" w:rsidRDefault="00297D18" w:rsidP="00D7732D">
      <w:pPr>
        <w:numPr>
          <w:ilvl w:val="0"/>
          <w:numId w:val="19"/>
        </w:numPr>
        <w:tabs>
          <w:tab w:val="left" w:pos="1276"/>
        </w:tabs>
        <w:ind w:firstLine="709"/>
        <w:contextualSpacing/>
        <w:jc w:val="both"/>
        <w:rPr>
          <w:sz w:val="28"/>
          <w:szCs w:val="28"/>
        </w:rPr>
      </w:pPr>
      <w:r w:rsidRPr="00D7732D">
        <w:rPr>
          <w:sz w:val="28"/>
          <w:szCs w:val="28"/>
        </w:rPr>
        <w:t>запрос технических условий подключения (при необходимости);</w:t>
      </w:r>
    </w:p>
    <w:p w:rsidR="00F50204" w:rsidRPr="00D7732D" w:rsidRDefault="00A31850" w:rsidP="00D7732D">
      <w:pPr>
        <w:numPr>
          <w:ilvl w:val="0"/>
          <w:numId w:val="19"/>
        </w:numPr>
        <w:tabs>
          <w:tab w:val="left" w:pos="1276"/>
        </w:tabs>
        <w:ind w:firstLine="709"/>
        <w:contextualSpacing/>
        <w:jc w:val="both"/>
        <w:rPr>
          <w:sz w:val="28"/>
          <w:szCs w:val="28"/>
        </w:rPr>
      </w:pPr>
      <w:r w:rsidRPr="00D7732D">
        <w:rPr>
          <w:sz w:val="28"/>
          <w:szCs w:val="28"/>
        </w:rPr>
        <w:t>н</w:t>
      </w:r>
      <w:r w:rsidR="00F50204" w:rsidRPr="00D7732D">
        <w:rPr>
          <w:sz w:val="28"/>
          <w:szCs w:val="28"/>
        </w:rPr>
        <w:t>аправление</w:t>
      </w:r>
      <w:r w:rsidRPr="00D7732D">
        <w:rPr>
          <w:sz w:val="28"/>
          <w:szCs w:val="28"/>
        </w:rPr>
        <w:t xml:space="preserve"> в ПАО «Квадра»</w:t>
      </w:r>
      <w:r w:rsidR="00F50204" w:rsidRPr="00D7732D">
        <w:rPr>
          <w:sz w:val="28"/>
          <w:szCs w:val="28"/>
        </w:rPr>
        <w:t xml:space="preserve"> </w:t>
      </w:r>
      <w:r w:rsidRPr="00D7732D">
        <w:rPr>
          <w:sz w:val="28"/>
          <w:szCs w:val="28"/>
        </w:rPr>
        <w:t>(</w:t>
      </w:r>
      <w:r w:rsidR="00F50204" w:rsidRPr="00D7732D">
        <w:rPr>
          <w:sz w:val="28"/>
          <w:szCs w:val="28"/>
        </w:rPr>
        <w:t>исполнител</w:t>
      </w:r>
      <w:r w:rsidRPr="00D7732D">
        <w:rPr>
          <w:sz w:val="28"/>
          <w:szCs w:val="28"/>
        </w:rPr>
        <w:t>ь)</w:t>
      </w:r>
      <w:r w:rsidR="00F50204" w:rsidRPr="00D7732D">
        <w:rPr>
          <w:sz w:val="28"/>
          <w:szCs w:val="28"/>
        </w:rPr>
        <w:t xml:space="preserve"> заявки о подключении к системе теплоснабжения;</w:t>
      </w:r>
    </w:p>
    <w:p w:rsidR="00F50204" w:rsidRPr="00D7732D" w:rsidRDefault="00F50204" w:rsidP="00D7732D">
      <w:pPr>
        <w:numPr>
          <w:ilvl w:val="0"/>
          <w:numId w:val="19"/>
        </w:numPr>
        <w:tabs>
          <w:tab w:val="left" w:pos="1276"/>
        </w:tabs>
        <w:ind w:firstLine="709"/>
        <w:contextualSpacing/>
        <w:jc w:val="both"/>
        <w:rPr>
          <w:sz w:val="28"/>
          <w:szCs w:val="28"/>
        </w:rPr>
      </w:pPr>
      <w:r w:rsidRPr="00D7732D">
        <w:rPr>
          <w:sz w:val="28"/>
          <w:szCs w:val="28"/>
        </w:rPr>
        <w:t>заключение договора о подключении;</w:t>
      </w:r>
    </w:p>
    <w:p w:rsidR="00F50204"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lastRenderedPageBreak/>
        <w:t>выполнение сторонами договора о подключении мероприятий по подключению, предусмотренных условиями договора о подключении;</w:t>
      </w:r>
    </w:p>
    <w:p w:rsidR="00F50204" w:rsidRPr="00D7732D" w:rsidRDefault="00F50204" w:rsidP="00D7732D">
      <w:pPr>
        <w:numPr>
          <w:ilvl w:val="0"/>
          <w:numId w:val="19"/>
        </w:numPr>
        <w:tabs>
          <w:tab w:val="left" w:pos="1276"/>
        </w:tabs>
        <w:ind w:firstLine="709"/>
        <w:contextualSpacing/>
        <w:jc w:val="both"/>
        <w:rPr>
          <w:sz w:val="28"/>
          <w:szCs w:val="28"/>
        </w:rPr>
      </w:pPr>
      <w:r w:rsidRPr="00D7732D">
        <w:rPr>
          <w:sz w:val="28"/>
          <w:szCs w:val="28"/>
        </w:rPr>
        <w:t>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подача тепловой энергии и теплоносителя на объект заявителя на время проведения пусконаладочных работ и комплексного опробования;</w:t>
      </w:r>
    </w:p>
    <w:p w:rsidR="00F50204" w:rsidRPr="00B438DD" w:rsidRDefault="00F50204" w:rsidP="00D7732D">
      <w:pPr>
        <w:numPr>
          <w:ilvl w:val="0"/>
          <w:numId w:val="19"/>
        </w:numPr>
        <w:tabs>
          <w:tab w:val="left" w:pos="1276"/>
        </w:tabs>
        <w:ind w:firstLine="709"/>
        <w:contextualSpacing/>
        <w:jc w:val="both"/>
        <w:rPr>
          <w:sz w:val="28"/>
          <w:szCs w:val="28"/>
        </w:rPr>
      </w:pPr>
      <w:r w:rsidRPr="00B438DD">
        <w:rPr>
          <w:sz w:val="28"/>
          <w:szCs w:val="28"/>
        </w:rPr>
        <w:t>составление акта о подключении.</w:t>
      </w:r>
    </w:p>
    <w:p w:rsidR="00A31850" w:rsidRPr="00CA0C47" w:rsidRDefault="00507926" w:rsidP="00B438DD">
      <w:pPr>
        <w:widowControl w:val="0"/>
        <w:tabs>
          <w:tab w:val="left" w:pos="1276"/>
        </w:tabs>
        <w:autoSpaceDE w:val="0"/>
        <w:autoSpaceDN w:val="0"/>
        <w:adjustRightInd w:val="0"/>
        <w:ind w:firstLine="709"/>
        <w:jc w:val="both"/>
        <w:rPr>
          <w:sz w:val="28"/>
          <w:szCs w:val="28"/>
        </w:rPr>
      </w:pPr>
      <w:r w:rsidRPr="00B438DD">
        <w:rPr>
          <w:sz w:val="28"/>
          <w:szCs w:val="28"/>
        </w:rPr>
        <w:t xml:space="preserve">Приём и обработка заявок на подключение к системе теплоснабжения </w:t>
      </w:r>
      <w:r w:rsidR="005435B8" w:rsidRPr="00B438DD">
        <w:rPr>
          <w:sz w:val="28"/>
          <w:szCs w:val="28"/>
        </w:rPr>
        <w:t>филиала ПАО «Квадра» - «</w:t>
      </w:r>
      <w:r w:rsidR="000A10F4">
        <w:rPr>
          <w:sz w:val="28"/>
          <w:szCs w:val="28"/>
        </w:rPr>
        <w:t>Тамбовская</w:t>
      </w:r>
      <w:r w:rsidR="005435B8" w:rsidRPr="00B438DD">
        <w:rPr>
          <w:sz w:val="28"/>
          <w:szCs w:val="28"/>
        </w:rPr>
        <w:t xml:space="preserve"> генерация»</w:t>
      </w:r>
      <w:r w:rsidR="00FD6A0C" w:rsidRPr="00B438DD">
        <w:rPr>
          <w:sz w:val="28"/>
          <w:szCs w:val="28"/>
        </w:rPr>
        <w:t>.</w:t>
      </w:r>
      <w:r w:rsidRPr="00B438DD">
        <w:rPr>
          <w:sz w:val="28"/>
          <w:szCs w:val="28"/>
        </w:rPr>
        <w:t xml:space="preserve"> производится по адресу: г</w:t>
      </w:r>
      <w:r w:rsidR="00B438DD">
        <w:rPr>
          <w:sz w:val="28"/>
          <w:szCs w:val="28"/>
        </w:rPr>
        <w:t>.</w:t>
      </w:r>
      <w:r w:rsidR="000A10F4">
        <w:rPr>
          <w:sz w:val="28"/>
          <w:szCs w:val="28"/>
        </w:rPr>
        <w:t xml:space="preserve"> Тамбов</w:t>
      </w:r>
      <w:r w:rsidRPr="00B438DD">
        <w:rPr>
          <w:sz w:val="28"/>
          <w:szCs w:val="28"/>
        </w:rPr>
        <w:t xml:space="preserve">, </w:t>
      </w:r>
      <w:r w:rsidR="000A10F4">
        <w:rPr>
          <w:sz w:val="28"/>
          <w:szCs w:val="28"/>
        </w:rPr>
        <w:t xml:space="preserve">проезд Энергетиков, 7, </w:t>
      </w:r>
      <w:r w:rsidRPr="00D7732D">
        <w:rPr>
          <w:sz w:val="28"/>
          <w:szCs w:val="28"/>
        </w:rPr>
        <w:t>время работы</w:t>
      </w:r>
      <w:r w:rsidR="00B438DD">
        <w:rPr>
          <w:sz w:val="28"/>
          <w:szCs w:val="28"/>
        </w:rPr>
        <w:t xml:space="preserve"> </w:t>
      </w:r>
      <w:r w:rsidR="000A10F4">
        <w:rPr>
          <w:sz w:val="28"/>
          <w:szCs w:val="28"/>
        </w:rPr>
        <w:t>с 8:00 до 17:00, перерыв с 12:00 до 13:00</w:t>
      </w:r>
      <w:r w:rsidR="00FD6A0C" w:rsidRPr="00D7732D">
        <w:rPr>
          <w:sz w:val="28"/>
          <w:szCs w:val="28"/>
        </w:rPr>
        <w:t xml:space="preserve">, контактные телефоны </w:t>
      </w:r>
      <w:r w:rsidR="000A10F4" w:rsidRPr="000A10F4">
        <w:rPr>
          <w:sz w:val="28"/>
          <w:szCs w:val="28"/>
        </w:rPr>
        <w:t>(4752) 57-54-06; (4752) 57-54-24</w:t>
      </w:r>
      <w:r w:rsidRPr="00D7732D">
        <w:rPr>
          <w:sz w:val="28"/>
          <w:szCs w:val="28"/>
        </w:rPr>
        <w:t xml:space="preserve">, </w:t>
      </w:r>
      <w:r w:rsidRPr="00D7732D">
        <w:rPr>
          <w:sz w:val="28"/>
          <w:szCs w:val="28"/>
          <w:lang w:val="en-US"/>
        </w:rPr>
        <w:t>e</w:t>
      </w:r>
      <w:r w:rsidRPr="00D7732D">
        <w:rPr>
          <w:sz w:val="28"/>
          <w:szCs w:val="28"/>
        </w:rPr>
        <w:t>-</w:t>
      </w:r>
      <w:r w:rsidRPr="00D7732D">
        <w:rPr>
          <w:sz w:val="28"/>
          <w:szCs w:val="28"/>
          <w:lang w:val="en-US"/>
        </w:rPr>
        <w:t>mail</w:t>
      </w:r>
      <w:r w:rsidR="00B438DD">
        <w:rPr>
          <w:sz w:val="28"/>
          <w:szCs w:val="28"/>
        </w:rPr>
        <w:t xml:space="preserve"> </w:t>
      </w:r>
      <w:r w:rsidR="009E699D">
        <w:rPr>
          <w:sz w:val="28"/>
          <w:szCs w:val="28"/>
          <w:lang w:val="en-US"/>
        </w:rPr>
        <w:t>knc</w:t>
      </w:r>
      <w:r w:rsidR="009E699D" w:rsidRPr="00CA0C47">
        <w:rPr>
          <w:sz w:val="28"/>
          <w:szCs w:val="28"/>
        </w:rPr>
        <w:t>@</w:t>
      </w:r>
      <w:r w:rsidR="009E699D">
        <w:rPr>
          <w:sz w:val="28"/>
          <w:szCs w:val="28"/>
          <w:lang w:val="en-US"/>
        </w:rPr>
        <w:t>tambov</w:t>
      </w:r>
      <w:r w:rsidR="009E699D" w:rsidRPr="00CA0C47">
        <w:rPr>
          <w:sz w:val="28"/>
          <w:szCs w:val="28"/>
        </w:rPr>
        <w:t>.</w:t>
      </w:r>
      <w:r w:rsidR="009E699D">
        <w:rPr>
          <w:sz w:val="28"/>
          <w:szCs w:val="28"/>
          <w:lang w:val="en-US"/>
        </w:rPr>
        <w:t>quadra</w:t>
      </w:r>
      <w:r w:rsidR="009E699D" w:rsidRPr="00CA0C47">
        <w:rPr>
          <w:sz w:val="28"/>
          <w:szCs w:val="28"/>
        </w:rPr>
        <w:t>.</w:t>
      </w:r>
      <w:r w:rsidR="009E699D">
        <w:rPr>
          <w:sz w:val="28"/>
          <w:szCs w:val="28"/>
          <w:lang w:val="en-US"/>
        </w:rPr>
        <w:t>ru</w:t>
      </w:r>
      <w:r w:rsidR="009E699D" w:rsidRPr="00CA0C47">
        <w:rPr>
          <w:sz w:val="28"/>
          <w:szCs w:val="28"/>
        </w:rPr>
        <w:t>.</w:t>
      </w:r>
    </w:p>
    <w:p w:rsidR="00F50204" w:rsidRPr="00D7732D" w:rsidRDefault="00F50204" w:rsidP="00D7732D">
      <w:pPr>
        <w:pStyle w:val="2"/>
        <w:tabs>
          <w:tab w:val="left" w:pos="1276"/>
        </w:tabs>
        <w:spacing w:before="0" w:beforeAutospacing="0" w:after="0" w:afterAutospacing="0" w:line="240" w:lineRule="auto"/>
        <w:ind w:firstLine="709"/>
        <w:rPr>
          <w:rFonts w:ascii="Times New Roman" w:hAnsi="Times New Roman" w:cs="Times New Roman"/>
          <w:b/>
          <w:bCs/>
          <w:color w:val="auto"/>
          <w:sz w:val="28"/>
          <w:szCs w:val="28"/>
        </w:rPr>
      </w:pPr>
    </w:p>
    <w:p w:rsidR="00297D18" w:rsidRPr="00D7732D" w:rsidRDefault="00297D18" w:rsidP="00D7732D">
      <w:pPr>
        <w:widowControl w:val="0"/>
        <w:numPr>
          <w:ilvl w:val="0"/>
          <w:numId w:val="4"/>
        </w:numPr>
        <w:tabs>
          <w:tab w:val="left" w:pos="1276"/>
        </w:tabs>
        <w:autoSpaceDE w:val="0"/>
        <w:autoSpaceDN w:val="0"/>
        <w:adjustRightInd w:val="0"/>
        <w:ind w:firstLine="709"/>
        <w:jc w:val="both"/>
        <w:rPr>
          <w:b/>
          <w:sz w:val="28"/>
          <w:szCs w:val="28"/>
        </w:rPr>
      </w:pPr>
      <w:r w:rsidRPr="00D7732D">
        <w:rPr>
          <w:b/>
          <w:sz w:val="28"/>
          <w:szCs w:val="28"/>
        </w:rPr>
        <w:t>Запрос технических условий</w:t>
      </w:r>
    </w:p>
    <w:p w:rsidR="00297D18" w:rsidRPr="00D7732D" w:rsidRDefault="00297D18" w:rsidP="00D7732D">
      <w:pPr>
        <w:widowControl w:val="0"/>
        <w:tabs>
          <w:tab w:val="left" w:pos="1276"/>
        </w:tabs>
        <w:autoSpaceDE w:val="0"/>
        <w:autoSpaceDN w:val="0"/>
        <w:adjustRightInd w:val="0"/>
        <w:ind w:firstLine="709"/>
        <w:jc w:val="both"/>
        <w:rPr>
          <w:sz w:val="28"/>
          <w:szCs w:val="28"/>
        </w:rPr>
      </w:pP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наименование лица, направившего запрос, его местонахождение, почтовый адрес;</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режимы теплопотребления для подключаемого объекта (непрерывный, одно-, двухсменный и др.);</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информацию о разрешенном использовании земельного участка;</w:t>
      </w:r>
    </w:p>
    <w:p w:rsidR="00297D18"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 xml:space="preserve">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w:t>
      </w:r>
      <w:r w:rsidRPr="00D7732D">
        <w:rPr>
          <w:sz w:val="28"/>
          <w:szCs w:val="28"/>
        </w:rPr>
        <w:lastRenderedPageBreak/>
        <w:t>о возможности подключения (технологического присоединения) объектов капитального строительства к сетям теплоснабжения.</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При предоставлении Заявителем сведений и документов, указанных в пункте 3.1., в полном объеме Исполнитель предоставляет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нахождения объекта вне радиуса эффективного теплоснабжения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В случае непредставления обратившимся лицом сведений и документов, указанных в пункте 3.1.</w:t>
      </w:r>
      <w:r w:rsidR="00A63425" w:rsidRPr="00D7732D">
        <w:rPr>
          <w:sz w:val="28"/>
          <w:szCs w:val="28"/>
        </w:rPr>
        <w:t>,</w:t>
      </w:r>
      <w:r w:rsidRPr="00D7732D">
        <w:rPr>
          <w:sz w:val="28"/>
          <w:szCs w:val="28"/>
        </w:rPr>
        <w:t xml:space="preserve">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Информация о возможности подключения объекта капитального строительства должна содерж</w:t>
      </w:r>
      <w:r w:rsidR="00A63425" w:rsidRPr="00D7732D">
        <w:rPr>
          <w:sz w:val="28"/>
          <w:szCs w:val="28"/>
        </w:rPr>
        <w:t>и</w:t>
      </w:r>
      <w:r w:rsidRPr="00D7732D">
        <w:rPr>
          <w:sz w:val="28"/>
          <w:szCs w:val="28"/>
        </w:rPr>
        <w:t>т</w:t>
      </w:r>
      <w:r w:rsidR="00A63425" w:rsidRPr="00D7732D">
        <w:rPr>
          <w:sz w:val="28"/>
          <w:szCs w:val="28"/>
        </w:rPr>
        <w:t xml:space="preserve"> сл</w:t>
      </w:r>
      <w:r w:rsidRPr="00D7732D">
        <w:rPr>
          <w:sz w:val="28"/>
          <w:szCs w:val="28"/>
        </w:rPr>
        <w:t>едующие данные:</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наличии или об отсутствии технической возможности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тепловая нагрузка, указанная в запросе о выдаче информации о возможности подключения объекта капитального строительства,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w:t>
      </w:r>
    </w:p>
    <w:p w:rsidR="008C5BF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информация о прекращении обязательств исполнителя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Запрос о предоставлении технических условий подключения должен содержать:</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наименование лица, направившего запрос, его местонахождение и почтовый адрес;</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lastRenderedPageBreak/>
        <w:t>информацию о разрешенном использовании земельного участка;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Технические условия подключения содержат следующие данные:</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местонахождение и назначение подключаемого объекта;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в части схемы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технические требования к способу и типам прокладки тепловых сетей и изоляции трубопроводов;</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и рекомендации к организации учета тепловой энергии и теплоносителей;</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срок действия технических условий подключения.</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Выдача технических условий подключения и информации о возможности подключения объекта капитального строительства осуществляется без взимания платы.</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В случае непредставления сведений и документов, указанных в пункте 3.5, в полном объеме либо представления недостоверных сведений и (или) исполнитель направляет отказ в выдаче технических условий подключения.</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При представлении заявителем сведений и документов, указанных в пункте 3.5., в полном объеме исполнитель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В случае если на момент получения запроса о выдаче технических условий подключения техническая возможность подключения отсутствует, исполнитель направляют заявителю письмо с указанием возможных вариантов создания технической возможности подключения, указанных в п. 5.5.</w:t>
      </w:r>
    </w:p>
    <w:p w:rsidR="00297D18" w:rsidRPr="00D7732D" w:rsidRDefault="00297D18" w:rsidP="00297D18">
      <w:pPr>
        <w:widowControl w:val="0"/>
        <w:autoSpaceDE w:val="0"/>
        <w:autoSpaceDN w:val="0"/>
        <w:adjustRightInd w:val="0"/>
        <w:ind w:left="567"/>
        <w:jc w:val="both"/>
        <w:rPr>
          <w:sz w:val="28"/>
          <w:szCs w:val="28"/>
        </w:rPr>
      </w:pPr>
    </w:p>
    <w:p w:rsidR="00F50204" w:rsidRPr="00D7732D" w:rsidRDefault="00D5134D" w:rsidP="00D7732D">
      <w:pPr>
        <w:widowControl w:val="0"/>
        <w:numPr>
          <w:ilvl w:val="0"/>
          <w:numId w:val="4"/>
        </w:numPr>
        <w:tabs>
          <w:tab w:val="left" w:pos="1276"/>
        </w:tabs>
        <w:autoSpaceDE w:val="0"/>
        <w:autoSpaceDN w:val="0"/>
        <w:adjustRightInd w:val="0"/>
        <w:ind w:firstLine="709"/>
        <w:jc w:val="both"/>
        <w:rPr>
          <w:sz w:val="28"/>
          <w:szCs w:val="28"/>
        </w:rPr>
      </w:pPr>
      <w:r w:rsidRPr="00D7732D">
        <w:rPr>
          <w:b/>
          <w:bCs/>
          <w:sz w:val="28"/>
          <w:szCs w:val="28"/>
        </w:rPr>
        <w:lastRenderedPageBreak/>
        <w:t xml:space="preserve">Направление заявки </w:t>
      </w:r>
      <w:r w:rsidR="002C477A" w:rsidRPr="00D7732D">
        <w:rPr>
          <w:b/>
          <w:bCs/>
          <w:sz w:val="28"/>
          <w:szCs w:val="28"/>
        </w:rPr>
        <w:t xml:space="preserve">о </w:t>
      </w:r>
      <w:r w:rsidRPr="00D7732D">
        <w:rPr>
          <w:b/>
          <w:bCs/>
          <w:sz w:val="28"/>
          <w:szCs w:val="28"/>
        </w:rPr>
        <w:t>подключени</w:t>
      </w:r>
      <w:r w:rsidR="002C477A" w:rsidRPr="00D7732D">
        <w:rPr>
          <w:b/>
          <w:bCs/>
          <w:sz w:val="28"/>
          <w:szCs w:val="28"/>
        </w:rPr>
        <w:t>и</w:t>
      </w:r>
      <w:r w:rsidRPr="00D7732D">
        <w:rPr>
          <w:b/>
          <w:bCs/>
          <w:sz w:val="28"/>
          <w:szCs w:val="28"/>
        </w:rPr>
        <w:t xml:space="preserve"> к системе теплоснабжения</w:t>
      </w:r>
    </w:p>
    <w:p w:rsidR="00F50204" w:rsidRPr="00D7732D" w:rsidRDefault="00F50204" w:rsidP="00D7732D">
      <w:pPr>
        <w:widowControl w:val="0"/>
        <w:tabs>
          <w:tab w:val="left" w:pos="1276"/>
        </w:tabs>
        <w:autoSpaceDE w:val="0"/>
        <w:autoSpaceDN w:val="0"/>
        <w:adjustRightInd w:val="0"/>
        <w:ind w:firstLine="709"/>
        <w:jc w:val="both"/>
        <w:rPr>
          <w:sz w:val="28"/>
          <w:szCs w:val="28"/>
        </w:rPr>
      </w:pPr>
    </w:p>
    <w:p w:rsidR="008F2B98" w:rsidRPr="00D7732D" w:rsidRDefault="008F2B98" w:rsidP="00D7732D">
      <w:pPr>
        <w:numPr>
          <w:ilvl w:val="1"/>
          <w:numId w:val="4"/>
        </w:numPr>
        <w:tabs>
          <w:tab w:val="left" w:pos="1276"/>
        </w:tabs>
        <w:ind w:firstLine="709"/>
        <w:jc w:val="both"/>
        <w:rPr>
          <w:sz w:val="28"/>
          <w:szCs w:val="28"/>
        </w:rPr>
      </w:pPr>
      <w:r w:rsidRPr="00D7732D">
        <w:rPr>
          <w:sz w:val="28"/>
          <w:szCs w:val="28"/>
        </w:rPr>
        <w:t>Для заключения договора о подключении к системе теплоснабжения вправе обратиться следующие заявители: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правообладатель земельного участка и (или) объекта капитального строительства;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частями 1_1  и 1_2 статьи 48 , частью 7_3 статьи 51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A63425" w:rsidRPr="003E0E78" w:rsidRDefault="008F2B98" w:rsidP="00D7732D">
      <w:pPr>
        <w:numPr>
          <w:ilvl w:val="1"/>
          <w:numId w:val="4"/>
        </w:numPr>
        <w:tabs>
          <w:tab w:val="left" w:pos="1276"/>
        </w:tabs>
        <w:ind w:firstLine="709"/>
        <w:jc w:val="both"/>
        <w:rPr>
          <w:sz w:val="28"/>
          <w:szCs w:val="28"/>
        </w:rPr>
      </w:pPr>
      <w:r w:rsidRPr="00D7732D">
        <w:rPr>
          <w:sz w:val="28"/>
          <w:szCs w:val="28"/>
        </w:rP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пунктом 3, при этом указанная заявка может быть подана без предварительного получения заявителем информации о возможности подключения и (или) технических </w:t>
      </w:r>
      <w:r w:rsidRPr="003E0E78">
        <w:rPr>
          <w:sz w:val="28"/>
          <w:szCs w:val="28"/>
        </w:rPr>
        <w:t>условий подключения.</w:t>
      </w:r>
    </w:p>
    <w:p w:rsidR="00F50204" w:rsidRPr="00B438DD" w:rsidRDefault="00F50204" w:rsidP="00D7732D">
      <w:pPr>
        <w:numPr>
          <w:ilvl w:val="1"/>
          <w:numId w:val="4"/>
        </w:numPr>
        <w:tabs>
          <w:tab w:val="left" w:pos="1276"/>
        </w:tabs>
        <w:ind w:firstLine="709"/>
        <w:jc w:val="both"/>
        <w:rPr>
          <w:sz w:val="28"/>
          <w:szCs w:val="28"/>
        </w:rPr>
      </w:pPr>
      <w:r w:rsidRPr="003E0E78">
        <w:rPr>
          <w:sz w:val="28"/>
          <w:szCs w:val="28"/>
        </w:rPr>
        <w:t>Для заключения договора о подключении заявитель направляет на бумажном носителе или в электронной форме</w:t>
      </w:r>
      <w:r w:rsidR="003E0E78" w:rsidRPr="003E0E78">
        <w:rPr>
          <w:sz w:val="28"/>
          <w:szCs w:val="28"/>
        </w:rPr>
        <w:t xml:space="preserve">, расположенной на </w:t>
      </w:r>
      <w:r w:rsidR="009B15AA" w:rsidRPr="003E0E78">
        <w:rPr>
          <w:sz w:val="28"/>
          <w:szCs w:val="28"/>
        </w:rPr>
        <w:t>официально</w:t>
      </w:r>
      <w:r w:rsidR="003E0E78" w:rsidRPr="003E0E78">
        <w:rPr>
          <w:sz w:val="28"/>
          <w:szCs w:val="28"/>
        </w:rPr>
        <w:t>м</w:t>
      </w:r>
      <w:r w:rsidR="009B15AA" w:rsidRPr="003E0E78">
        <w:rPr>
          <w:sz w:val="28"/>
          <w:szCs w:val="28"/>
        </w:rPr>
        <w:t xml:space="preserve"> сайт</w:t>
      </w:r>
      <w:r w:rsidR="003E0E78" w:rsidRPr="003E0E78">
        <w:rPr>
          <w:sz w:val="28"/>
          <w:szCs w:val="28"/>
        </w:rPr>
        <w:t>е</w:t>
      </w:r>
      <w:r w:rsidR="009B15AA" w:rsidRPr="00B438DD">
        <w:rPr>
          <w:sz w:val="28"/>
          <w:szCs w:val="28"/>
        </w:rPr>
        <w:t xml:space="preserve"> </w:t>
      </w:r>
      <w:r w:rsidR="005435B8" w:rsidRPr="00B438DD">
        <w:rPr>
          <w:sz w:val="28"/>
          <w:szCs w:val="28"/>
        </w:rPr>
        <w:t>филиала ПАО «Квадра» - «</w:t>
      </w:r>
      <w:r w:rsidR="009E699D">
        <w:rPr>
          <w:sz w:val="28"/>
          <w:szCs w:val="28"/>
        </w:rPr>
        <w:t>Тамбовская</w:t>
      </w:r>
      <w:r w:rsidR="005435B8" w:rsidRPr="00B438DD">
        <w:rPr>
          <w:sz w:val="28"/>
          <w:szCs w:val="28"/>
        </w:rPr>
        <w:t xml:space="preserve"> генерация»</w:t>
      </w:r>
      <w:r w:rsidR="009B15AA" w:rsidRPr="00B438DD">
        <w:rPr>
          <w:sz w:val="28"/>
          <w:szCs w:val="28"/>
        </w:rPr>
        <w:t xml:space="preserve"> </w:t>
      </w:r>
      <w:r w:rsidR="009B15AA" w:rsidRPr="00CA0C47">
        <w:rPr>
          <w:sz w:val="28"/>
          <w:szCs w:val="28"/>
        </w:rPr>
        <w:t xml:space="preserve">по ссылке </w:t>
      </w:r>
      <w:hyperlink r:id="rId7" w:history="1">
        <w:r w:rsidR="00CA0C47">
          <w:rPr>
            <w:rFonts w:ascii="Helv" w:eastAsia="Calibri" w:hAnsi="Helv" w:cs="Helv"/>
            <w:color w:val="0000FF"/>
            <w:sz w:val="20"/>
            <w:szCs w:val="20"/>
          </w:rPr>
          <w:t>https://lkt.quadra.ru/Account/Login?ReturnUrl=%2F</w:t>
        </w:r>
      </w:hyperlink>
      <w:r w:rsidR="003E0E78" w:rsidRPr="00CA0C47">
        <w:rPr>
          <w:sz w:val="28"/>
          <w:szCs w:val="28"/>
        </w:rPr>
        <w:t>,</w:t>
      </w:r>
      <w:hyperlink r:id="rId8" w:history="1"/>
      <w:r w:rsidR="009B15AA" w:rsidRPr="00B438DD">
        <w:rPr>
          <w:b/>
          <w:sz w:val="28"/>
          <w:szCs w:val="28"/>
        </w:rPr>
        <w:t xml:space="preserve"> </w:t>
      </w:r>
      <w:r w:rsidRPr="00B438DD">
        <w:rPr>
          <w:sz w:val="28"/>
          <w:szCs w:val="28"/>
        </w:rPr>
        <w:t xml:space="preserve"> в адрес исполнителя </w:t>
      </w:r>
      <w:r w:rsidR="00FC6FDF" w:rsidRPr="00B438DD">
        <w:rPr>
          <w:sz w:val="28"/>
          <w:szCs w:val="28"/>
        </w:rPr>
        <w:t>заявку на заключение договора о подключении</w:t>
      </w:r>
      <w:r w:rsidRPr="00B438DD">
        <w:rPr>
          <w:sz w:val="28"/>
          <w:szCs w:val="28"/>
        </w:rPr>
        <w:t>, которая содержит следующие сведения:</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B438DD">
        <w:rPr>
          <w:rFonts w:ascii="Times New Roman" w:hAnsi="Times New Roman"/>
          <w:sz w:val="28"/>
          <w:szCs w:val="28"/>
        </w:rPr>
        <w:t>реквизиты заявителя (для юридических лиц - полное</w:t>
      </w:r>
      <w:r w:rsidRPr="00D7732D">
        <w:rPr>
          <w:rFonts w:ascii="Times New Roman" w:hAnsi="Times New Roman"/>
          <w:sz w:val="28"/>
          <w:szCs w:val="28"/>
        </w:rPr>
        <w:t xml:space="preserve">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lastRenderedPageBreak/>
        <w:t>наименование (вид) и местонахождение подключаемого объекта;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технические параметры подключаемого объекта с включением (указанием):</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вида и параметров теплоносителей (давление и температура);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параметров возвращаемого теплоносителя (в случае подключения тепловой нагрузки в паре);</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режимов теплопотребления для подключаемого объекта;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расположения узла учета тепловой энергии и теплоносителей и контроля их качества;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8F2B98" w:rsidRPr="00D7732D" w:rsidRDefault="008F2B98" w:rsidP="00D7732D">
      <w:pPr>
        <w:pStyle w:val="a3"/>
        <w:numPr>
          <w:ilvl w:val="0"/>
          <w:numId w:val="20"/>
        </w:numPr>
        <w:tabs>
          <w:tab w:val="left" w:pos="1276"/>
        </w:tabs>
        <w:spacing w:after="0"/>
        <w:ind w:left="0" w:firstLine="709"/>
        <w:contextualSpacing w:val="0"/>
        <w:jc w:val="both"/>
        <w:rPr>
          <w:rFonts w:ascii="Times New Roman" w:hAnsi="Times New Roman"/>
          <w:sz w:val="28"/>
          <w:szCs w:val="28"/>
        </w:rPr>
      </w:pPr>
      <w:r w:rsidRPr="00D7732D">
        <w:rPr>
          <w:rFonts w:ascii="Times New Roman" w:hAnsi="Times New Roman"/>
          <w:sz w:val="28"/>
          <w:szCs w:val="28"/>
        </w:rPr>
        <w:t>наличия и возможности использования собственных источников тепловой энергии (с указанием их мощностей и режимов работы);</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правовые основания пользования заявителем подключаемым объектом (при подключении существующего подключаемого объекта);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номер и дата выдачи информации о возможности подключения или технических условий подключения (если они выдавались ранее);</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планируемые сроки подключения;</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информация о виде разрешенного использования земельного участка;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8F2B98" w:rsidRPr="00D7732D" w:rsidRDefault="008F2B98" w:rsidP="00D7732D">
      <w:pPr>
        <w:numPr>
          <w:ilvl w:val="1"/>
          <w:numId w:val="4"/>
        </w:numPr>
        <w:tabs>
          <w:tab w:val="left" w:pos="1276"/>
        </w:tabs>
        <w:ind w:firstLine="709"/>
        <w:jc w:val="both"/>
        <w:rPr>
          <w:sz w:val="28"/>
          <w:szCs w:val="28"/>
        </w:rPr>
      </w:pPr>
      <w:r w:rsidRPr="00D7732D">
        <w:rPr>
          <w:sz w:val="28"/>
          <w:szCs w:val="28"/>
        </w:rPr>
        <w:t>В случае подключения комплексной застройки заявитель подает единую заявку на заключение договора о подключении.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К </w:t>
      </w:r>
      <w:r w:rsidR="00FC6FDF" w:rsidRPr="00D7732D">
        <w:rPr>
          <w:sz w:val="28"/>
          <w:szCs w:val="28"/>
        </w:rPr>
        <w:t xml:space="preserve">заявке на заключение договора о подключении </w:t>
      </w:r>
      <w:r w:rsidRPr="00D7732D">
        <w:rPr>
          <w:sz w:val="28"/>
          <w:szCs w:val="28"/>
        </w:rPr>
        <w:t>прилагаются следующие документы:</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lastRenderedPageBreak/>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Вместо правоустанавливающих документов прилагаются следующие:</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решение о предварительном согласовании предоставления земельного участка в целях строительства объектов капитального строительства;</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копия утвержденного проекта межевания территории и (или) градостроительного плана земельного участка, заверенная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схема расположения земельного участка (земельных участков) на кадастровом плане территории;</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законом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D11FEC" w:rsidRPr="00D7732D" w:rsidRDefault="00D11FEC" w:rsidP="00D7732D">
      <w:pPr>
        <w:tabs>
          <w:tab w:val="left" w:pos="1276"/>
        </w:tabs>
        <w:ind w:firstLine="709"/>
        <w:jc w:val="both"/>
        <w:rPr>
          <w:sz w:val="28"/>
          <w:szCs w:val="28"/>
        </w:rPr>
      </w:pPr>
      <w:r w:rsidRPr="00D7732D">
        <w:rPr>
          <w:sz w:val="28"/>
          <w:szCs w:val="28"/>
        </w:rPr>
        <w:t>При этом договор о подключении содержит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 xml:space="preserve">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 В случае если </w:t>
      </w:r>
      <w:r w:rsidRPr="00D7732D">
        <w:rPr>
          <w:sz w:val="28"/>
          <w:szCs w:val="28"/>
        </w:rPr>
        <w:lastRenderedPageBreak/>
        <w:t>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в отношении каждого из заявителей и подключаемых объектов капитального строительства. 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Перечень сведений и докуме</w:t>
      </w:r>
      <w:r w:rsidR="00D11FEC" w:rsidRPr="00D7732D">
        <w:rPr>
          <w:sz w:val="28"/>
          <w:szCs w:val="28"/>
        </w:rPr>
        <w:t>нтов, предусмотренных пунктами 4.3, 4.5</w:t>
      </w:r>
      <w:r w:rsidRPr="00D7732D">
        <w:rPr>
          <w:sz w:val="28"/>
          <w:szCs w:val="28"/>
        </w:rPr>
        <w:t xml:space="preserve"> является исчерпывающим, образцы заявок на подключение для юридических лиц (приложение 1), для физических лиц (приложение 2).</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В случае несоблюдения заявителем требований, предусмотренных пунктами </w:t>
      </w:r>
      <w:r w:rsidR="00D11FEC" w:rsidRPr="00D7732D">
        <w:rPr>
          <w:sz w:val="28"/>
          <w:szCs w:val="28"/>
        </w:rPr>
        <w:t>4.3, 4.5</w:t>
      </w:r>
      <w:r w:rsidRPr="00D7732D">
        <w:rPr>
          <w:sz w:val="28"/>
          <w:szCs w:val="28"/>
        </w:rPr>
        <w:t>,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В случае представления сведений и документов, предусмотренных пунктами </w:t>
      </w:r>
      <w:r w:rsidR="00D11FEC" w:rsidRPr="00D7732D">
        <w:rPr>
          <w:sz w:val="28"/>
          <w:szCs w:val="28"/>
        </w:rPr>
        <w:t>4.3, 4.5</w:t>
      </w:r>
      <w:r w:rsidRPr="00D7732D">
        <w:rPr>
          <w:sz w:val="28"/>
          <w:szCs w:val="28"/>
        </w:rPr>
        <w:t xml:space="preserve"> в полном объеме, исполнитель в течение 20 рабочих дней со дня получения заявки направляет </w:t>
      </w:r>
      <w:r w:rsidR="005435B8" w:rsidRPr="00D7732D">
        <w:rPr>
          <w:sz w:val="28"/>
          <w:szCs w:val="28"/>
        </w:rPr>
        <w:t>заявителю,</w:t>
      </w:r>
      <w:r w:rsidRPr="00D7732D">
        <w:rPr>
          <w:sz w:val="28"/>
          <w:szCs w:val="28"/>
        </w:rPr>
        <w:t xml:space="preserve"> подписанный проект договора о подключении в 2 экземплярах.</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20 рабочих дней с даты установления уполномоченным органом регулирования платы за подключение.</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 xml:space="preserve">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w:t>
      </w:r>
      <w:r w:rsidRPr="00D7732D">
        <w:rPr>
          <w:sz w:val="28"/>
          <w:szCs w:val="28"/>
        </w:rPr>
        <w:lastRenderedPageBreak/>
        <w:t>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2C477A" w:rsidRPr="00D7732D" w:rsidRDefault="002C477A" w:rsidP="00D7732D">
      <w:pPr>
        <w:tabs>
          <w:tab w:val="left" w:pos="1276"/>
        </w:tabs>
        <w:ind w:firstLine="709"/>
        <w:jc w:val="both"/>
        <w:rPr>
          <w:sz w:val="28"/>
          <w:szCs w:val="28"/>
        </w:rPr>
      </w:pPr>
    </w:p>
    <w:p w:rsidR="00F50204" w:rsidRPr="00D7732D" w:rsidRDefault="002C477A"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Техническая возможность подключения объекта к системе теплоснабжения</w:t>
      </w:r>
    </w:p>
    <w:p w:rsidR="002C477A" w:rsidRPr="00D7732D" w:rsidRDefault="002C477A" w:rsidP="00D7732D">
      <w:pPr>
        <w:pStyle w:val="2"/>
        <w:tabs>
          <w:tab w:val="left" w:pos="1276"/>
        </w:tabs>
        <w:spacing w:before="0" w:beforeAutospacing="0" w:after="0" w:afterAutospacing="0" w:line="240" w:lineRule="auto"/>
        <w:ind w:firstLine="709"/>
        <w:rPr>
          <w:rFonts w:ascii="Times New Roman" w:hAnsi="Times New Roman" w:cs="Times New Roman"/>
          <w:b/>
          <w:bCs/>
          <w:color w:val="auto"/>
          <w:sz w:val="28"/>
          <w:szCs w:val="28"/>
        </w:rPr>
      </w:pP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096D10" w:rsidRPr="00D7732D" w:rsidRDefault="00096D10" w:rsidP="00D7732D">
      <w:pPr>
        <w:numPr>
          <w:ilvl w:val="0"/>
          <w:numId w:val="19"/>
        </w:numPr>
        <w:tabs>
          <w:tab w:val="left" w:pos="1276"/>
        </w:tabs>
        <w:ind w:firstLine="709"/>
        <w:contextualSpacing/>
        <w:jc w:val="both"/>
        <w:rPr>
          <w:sz w:val="28"/>
          <w:szCs w:val="28"/>
        </w:rPr>
      </w:pPr>
      <w:r w:rsidRPr="00D7732D">
        <w:rPr>
          <w:sz w:val="28"/>
          <w:szCs w:val="28"/>
        </w:rP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096D10" w:rsidRPr="00D7732D" w:rsidRDefault="00096D10" w:rsidP="00D7732D">
      <w:pPr>
        <w:numPr>
          <w:ilvl w:val="0"/>
          <w:numId w:val="19"/>
        </w:numPr>
        <w:tabs>
          <w:tab w:val="left" w:pos="1276"/>
        </w:tabs>
        <w:ind w:firstLine="709"/>
        <w:contextualSpacing/>
        <w:jc w:val="both"/>
        <w:rPr>
          <w:sz w:val="28"/>
          <w:szCs w:val="28"/>
        </w:rPr>
      </w:pPr>
      <w:r w:rsidRPr="00D7732D">
        <w:rPr>
          <w:sz w:val="28"/>
          <w:szCs w:val="28"/>
        </w:rP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2C477A" w:rsidRPr="00D7732D" w:rsidRDefault="00096D10" w:rsidP="00D7732D">
      <w:pPr>
        <w:numPr>
          <w:ilvl w:val="0"/>
          <w:numId w:val="19"/>
        </w:numPr>
        <w:tabs>
          <w:tab w:val="left" w:pos="1276"/>
        </w:tabs>
        <w:ind w:firstLine="709"/>
        <w:contextualSpacing/>
        <w:jc w:val="both"/>
        <w:rPr>
          <w:color w:val="000000"/>
          <w:sz w:val="28"/>
          <w:szCs w:val="28"/>
          <w:shd w:val="clear" w:color="auto" w:fill="FFFFFF"/>
        </w:rPr>
      </w:pPr>
      <w:r w:rsidRPr="00D7732D">
        <w:rPr>
          <w:sz w:val="28"/>
          <w:szCs w:val="28"/>
        </w:rPr>
        <w:t>наличие</w:t>
      </w:r>
      <w:r w:rsidRPr="00D7732D">
        <w:rPr>
          <w:color w:val="000000"/>
          <w:sz w:val="28"/>
          <w:szCs w:val="28"/>
          <w:shd w:val="clear" w:color="auto" w:fill="FFFFFF"/>
        </w:rPr>
        <w:t xml:space="preserve"> технической целесообразности подключения нагрузки для технологических нужд заявителя.</w:t>
      </w: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sz w:val="28"/>
          <w:szCs w:val="28"/>
        </w:rPr>
        <w:t xml:space="preserve">В </w:t>
      </w:r>
      <w:r w:rsidRPr="00D7732D">
        <w:rPr>
          <w:color w:val="000000"/>
          <w:sz w:val="28"/>
          <w:szCs w:val="28"/>
          <w:shd w:val="clear" w:color="auto" w:fill="FFFFFF"/>
        </w:rPr>
        <w:t>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096D10" w:rsidRPr="00D7732D" w:rsidRDefault="00096D10" w:rsidP="00D7732D">
      <w:pPr>
        <w:numPr>
          <w:ilvl w:val="1"/>
          <w:numId w:val="4"/>
        </w:numPr>
        <w:tabs>
          <w:tab w:val="left" w:pos="1276"/>
        </w:tabs>
        <w:ind w:firstLine="709"/>
        <w:jc w:val="both"/>
        <w:rPr>
          <w:sz w:val="28"/>
          <w:szCs w:val="28"/>
        </w:rPr>
      </w:pPr>
      <w:r w:rsidRPr="00D7732D">
        <w:rPr>
          <w:color w:val="000000"/>
          <w:sz w:val="28"/>
          <w:szCs w:val="28"/>
          <w:shd w:val="clear" w:color="auto" w:fill="FFFFFF"/>
        </w:rPr>
        <w:t xml:space="preserve">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w:t>
      </w:r>
      <w:r w:rsidRPr="00D7732D">
        <w:rPr>
          <w:color w:val="000000"/>
          <w:sz w:val="28"/>
          <w:szCs w:val="28"/>
          <w:shd w:val="clear" w:color="auto" w:fill="FFFFFF"/>
        </w:rPr>
        <w:lastRenderedPageBreak/>
        <w:t>(технологическое присоединение), позволяют обеспечить техническую возможность</w:t>
      </w:r>
      <w:r w:rsidRPr="00D7732D">
        <w:rPr>
          <w:sz w:val="28"/>
          <w:szCs w:val="28"/>
        </w:rPr>
        <w:t xml:space="preserve"> подключения (технологического присоединения) в полном объеме.</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случае отсутствия технической возможности подключения исполнитель в течение </w:t>
      </w:r>
      <w:r w:rsidR="00CF3CB8" w:rsidRPr="00D7732D">
        <w:rPr>
          <w:color w:val="000000"/>
          <w:sz w:val="28"/>
          <w:szCs w:val="28"/>
          <w:shd w:val="clear" w:color="auto" w:fill="FFFFFF"/>
        </w:rPr>
        <w:t>10</w:t>
      </w:r>
      <w:r w:rsidRPr="00D7732D">
        <w:rPr>
          <w:color w:val="000000"/>
          <w:sz w:val="28"/>
          <w:szCs w:val="28"/>
          <w:shd w:val="clear" w:color="auto" w:fill="FFFFFF"/>
        </w:rPr>
        <w:t xml:space="preserve">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CF3CB8" w:rsidRPr="00D7732D" w:rsidRDefault="00CF3CB8" w:rsidP="00D7732D">
      <w:pPr>
        <w:pStyle w:val="a3"/>
        <w:widowControl w:val="0"/>
        <w:numPr>
          <w:ilvl w:val="2"/>
          <w:numId w:val="4"/>
        </w:numPr>
        <w:tabs>
          <w:tab w:val="left" w:pos="1276"/>
        </w:tabs>
        <w:autoSpaceDE w:val="0"/>
        <w:autoSpaceDN w:val="0"/>
        <w:adjustRightInd w:val="0"/>
        <w:ind w:left="0" w:firstLine="709"/>
        <w:jc w:val="both"/>
        <w:rPr>
          <w:rFonts w:ascii="Times New Roman" w:hAnsi="Times New Roman"/>
          <w:sz w:val="28"/>
          <w:szCs w:val="28"/>
        </w:rPr>
      </w:pPr>
      <w:r w:rsidRPr="00D7732D">
        <w:rPr>
          <w:rFonts w:ascii="Times New Roman" w:hAnsi="Times New Roman"/>
          <w:sz w:val="28"/>
          <w:szCs w:val="28"/>
        </w:rP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2C477A" w:rsidRPr="00D7732D" w:rsidRDefault="00CF3CB8" w:rsidP="00D7732D">
      <w:pPr>
        <w:pStyle w:val="a3"/>
        <w:widowControl w:val="0"/>
        <w:numPr>
          <w:ilvl w:val="2"/>
          <w:numId w:val="4"/>
        </w:numPr>
        <w:tabs>
          <w:tab w:val="left" w:pos="1276"/>
        </w:tabs>
        <w:autoSpaceDE w:val="0"/>
        <w:autoSpaceDN w:val="0"/>
        <w:adjustRightInd w:val="0"/>
        <w:spacing w:after="0"/>
        <w:ind w:left="0" w:firstLine="709"/>
        <w:jc w:val="both"/>
        <w:rPr>
          <w:rFonts w:ascii="Times New Roman" w:hAnsi="Times New Roman"/>
          <w:color w:val="000000"/>
          <w:sz w:val="28"/>
          <w:szCs w:val="28"/>
          <w:shd w:val="clear" w:color="auto" w:fill="FFFFFF"/>
        </w:rPr>
      </w:pPr>
      <w:r w:rsidRPr="00D7732D">
        <w:rPr>
          <w:rFonts w:ascii="Times New Roman" w:hAnsi="Times New Roman"/>
          <w:sz w:val="28"/>
          <w:szCs w:val="28"/>
        </w:rP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r w:rsidR="002C477A" w:rsidRPr="00D7732D">
        <w:rPr>
          <w:rFonts w:ascii="Times New Roman" w:hAnsi="Times New Roman"/>
          <w:color w:val="000000"/>
          <w:sz w:val="28"/>
          <w:szCs w:val="28"/>
          <w:shd w:val="clear" w:color="auto" w:fill="FFFFFF"/>
        </w:rPr>
        <w:t>.</w:t>
      </w:r>
    </w:p>
    <w:p w:rsidR="002C477A"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r w:rsidR="002C477A" w:rsidRPr="00D7732D">
        <w:rPr>
          <w:color w:val="000000"/>
          <w:sz w:val="28"/>
          <w:szCs w:val="28"/>
          <w:shd w:val="clear" w:color="auto" w:fill="FFFFFF"/>
        </w:rPr>
        <w:t>.</w:t>
      </w:r>
    </w:p>
    <w:p w:rsidR="002C477A"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если заявитель выбирает вариант создания технической возможности подключения к системе теплоснабжения, указанный в п. 5.5.2, он в ответном письме исполнителю подтверждает свое согласие на осуществление подключения после выполнения исполнителем мероприятий независимо от срока их выполнения</w:t>
      </w:r>
      <w:r w:rsidR="002C477A" w:rsidRPr="00D7732D">
        <w:rPr>
          <w:color w:val="000000"/>
          <w:sz w:val="28"/>
          <w:szCs w:val="28"/>
          <w:shd w:val="clear" w:color="auto" w:fill="FFFFFF"/>
        </w:rPr>
        <w:t>.</w:t>
      </w:r>
    </w:p>
    <w:p w:rsidR="003F2873"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3F2873"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случае отсутствия технической возможности подключения и выбора заявителем процедуры подключения в порядке, предусмотренном </w:t>
      </w:r>
      <w:r w:rsidR="00DB3B09" w:rsidRPr="00D7732D">
        <w:rPr>
          <w:color w:val="000000"/>
          <w:sz w:val="28"/>
          <w:szCs w:val="28"/>
          <w:shd w:val="clear" w:color="auto" w:fill="FFFFFF"/>
        </w:rPr>
        <w:t xml:space="preserve">п. </w:t>
      </w:r>
      <w:r w:rsidR="003F2873" w:rsidRPr="00D7732D">
        <w:rPr>
          <w:color w:val="000000"/>
          <w:sz w:val="28"/>
          <w:szCs w:val="28"/>
          <w:shd w:val="clear" w:color="auto" w:fill="FFFFFF"/>
        </w:rPr>
        <w:t>5.5</w:t>
      </w:r>
      <w:r w:rsidR="00DB3B09" w:rsidRPr="00D7732D">
        <w:rPr>
          <w:color w:val="000000"/>
          <w:sz w:val="28"/>
          <w:szCs w:val="28"/>
          <w:shd w:val="clear" w:color="auto" w:fill="FFFFFF"/>
        </w:rPr>
        <w:t>.2.</w:t>
      </w:r>
      <w:r w:rsidR="00E4148C" w:rsidRPr="00D7732D">
        <w:rPr>
          <w:color w:val="000000"/>
          <w:sz w:val="28"/>
          <w:szCs w:val="28"/>
          <w:shd w:val="clear" w:color="auto" w:fill="FFFFFF"/>
        </w:rPr>
        <w:t>,</w:t>
      </w:r>
      <w:r w:rsidR="00DB3B09" w:rsidRPr="00D7732D">
        <w:rPr>
          <w:color w:val="000000"/>
          <w:sz w:val="28"/>
          <w:szCs w:val="28"/>
          <w:shd w:val="clear" w:color="auto" w:fill="FFFFFF"/>
        </w:rPr>
        <w:t xml:space="preserve"> </w:t>
      </w:r>
      <w:r w:rsidRPr="00D7732D">
        <w:rPr>
          <w:color w:val="000000"/>
          <w:sz w:val="28"/>
          <w:szCs w:val="28"/>
          <w:shd w:val="clear" w:color="auto" w:fill="FFFFFF"/>
        </w:rPr>
        <w:t xml:space="preserve">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w:t>
      </w:r>
      <w:r w:rsidR="00E4148C" w:rsidRPr="00D7732D">
        <w:rPr>
          <w:color w:val="000000"/>
          <w:sz w:val="28"/>
          <w:szCs w:val="28"/>
          <w:shd w:val="clear" w:color="auto" w:fill="FFFFFF"/>
        </w:rPr>
        <w:t>на заключение договора о подключении</w:t>
      </w:r>
      <w:r w:rsidRPr="00D7732D">
        <w:rPr>
          <w:color w:val="000000"/>
          <w:sz w:val="28"/>
          <w:szCs w:val="28"/>
          <w:shd w:val="clear" w:color="auto" w:fill="FFFFFF"/>
        </w:rPr>
        <w:t>.</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w:t>
      </w:r>
      <w:r w:rsidR="00DB3B09" w:rsidRPr="00D7732D">
        <w:rPr>
          <w:color w:val="000000"/>
          <w:sz w:val="28"/>
          <w:szCs w:val="28"/>
          <w:shd w:val="clear" w:color="auto" w:fill="FFFFFF"/>
        </w:rPr>
        <w:t xml:space="preserve">ПАО «Квадра» </w:t>
      </w:r>
      <w:r w:rsidRPr="00D7732D">
        <w:rPr>
          <w:color w:val="000000"/>
          <w:sz w:val="28"/>
          <w:szCs w:val="28"/>
          <w:shd w:val="clear" w:color="auto" w:fill="FFFFFF"/>
        </w:rPr>
        <w:lastRenderedPageBreak/>
        <w:t>решение о включении соответствующих мероприятий в схему теплоснабжения или об отказе во включении таких мероприятий в схему теплоснабжения.</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w:t>
      </w:r>
      <w:r w:rsidR="00DB3B09" w:rsidRPr="00D7732D">
        <w:rPr>
          <w:color w:val="000000"/>
          <w:sz w:val="28"/>
          <w:szCs w:val="28"/>
          <w:shd w:val="clear" w:color="auto" w:fill="FFFFFF"/>
        </w:rPr>
        <w:t>22.02.</w:t>
      </w:r>
      <w:r w:rsidRPr="00D7732D">
        <w:rPr>
          <w:color w:val="000000"/>
          <w:sz w:val="28"/>
          <w:szCs w:val="28"/>
          <w:shd w:val="clear" w:color="auto" w:fill="FFFFFF"/>
        </w:rPr>
        <w:t>2012</w:t>
      </w:r>
      <w:r w:rsidR="00DB3B09" w:rsidRPr="00D7732D">
        <w:rPr>
          <w:color w:val="000000"/>
          <w:sz w:val="28"/>
          <w:szCs w:val="28"/>
          <w:shd w:val="clear" w:color="auto" w:fill="FFFFFF"/>
        </w:rPr>
        <w:t xml:space="preserve"> №</w:t>
      </w:r>
      <w:r w:rsidRPr="00D7732D">
        <w:rPr>
          <w:color w:val="000000"/>
          <w:sz w:val="28"/>
          <w:szCs w:val="28"/>
          <w:shd w:val="clear" w:color="auto" w:fill="FFFFFF"/>
        </w:rPr>
        <w:t xml:space="preserve"> 154 </w:t>
      </w:r>
      <w:r w:rsidR="00DB3B09" w:rsidRPr="00D7732D">
        <w:rPr>
          <w:color w:val="000000"/>
          <w:sz w:val="28"/>
          <w:szCs w:val="28"/>
          <w:shd w:val="clear" w:color="auto" w:fill="FFFFFF"/>
        </w:rPr>
        <w:t>«</w:t>
      </w:r>
      <w:r w:rsidRPr="00D7732D">
        <w:rPr>
          <w:color w:val="000000"/>
          <w:sz w:val="28"/>
          <w:szCs w:val="28"/>
          <w:shd w:val="clear" w:color="auto" w:fill="FFFFFF"/>
        </w:rPr>
        <w:t>О требованиях к схемам теплоснабжения, порядку их разработки и утверждения</w:t>
      </w:r>
      <w:r w:rsidR="00DB3B09" w:rsidRPr="00D7732D">
        <w:rPr>
          <w:color w:val="000000"/>
          <w:sz w:val="28"/>
          <w:szCs w:val="28"/>
          <w:shd w:val="clear" w:color="auto" w:fill="FFFFFF"/>
        </w:rPr>
        <w:t>»</w:t>
      </w:r>
      <w:r w:rsidRPr="00D7732D">
        <w:rPr>
          <w:color w:val="000000"/>
          <w:sz w:val="28"/>
          <w:szCs w:val="28"/>
          <w:shd w:val="clear" w:color="auto" w:fill="FFFFFF"/>
        </w:rPr>
        <w:t>, принимает решение о включении мероприятий в схему теплоснабжения или об отказе во включении в нее таких мероприятий.</w:t>
      </w:r>
    </w:p>
    <w:p w:rsidR="002C477A" w:rsidRPr="00D7732D" w:rsidRDefault="002C477A" w:rsidP="00D7732D">
      <w:pPr>
        <w:numPr>
          <w:ilvl w:val="1"/>
          <w:numId w:val="4"/>
        </w:numPr>
        <w:tabs>
          <w:tab w:val="left" w:pos="1276"/>
        </w:tabs>
        <w:ind w:firstLine="709"/>
        <w:jc w:val="both"/>
        <w:rPr>
          <w:b/>
          <w:bCs/>
          <w:sz w:val="28"/>
          <w:szCs w:val="28"/>
        </w:rPr>
      </w:pPr>
      <w:r w:rsidRPr="00D7732D">
        <w:rPr>
          <w:color w:val="000000"/>
          <w:sz w:val="28"/>
          <w:szCs w:val="28"/>
          <w:shd w:val="clear" w:color="auto" w:fill="FFFFFF"/>
        </w:rPr>
        <w:t xml:space="preserve">В случае внесения изменений в схему теплоснабжения </w:t>
      </w:r>
      <w:r w:rsidR="00DB3B09" w:rsidRPr="00D7732D">
        <w:rPr>
          <w:color w:val="000000"/>
          <w:sz w:val="28"/>
          <w:szCs w:val="28"/>
          <w:shd w:val="clear" w:color="auto" w:fill="FFFFFF"/>
        </w:rPr>
        <w:t>ПАО «Квадра»</w:t>
      </w:r>
      <w:r w:rsidRPr="00D7732D">
        <w:rPr>
          <w:color w:val="000000"/>
          <w:sz w:val="28"/>
          <w:szCs w:val="28"/>
          <w:shd w:val="clear" w:color="auto" w:fill="FFFFFF"/>
        </w:rPr>
        <w:t xml:space="preserve">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F50204" w:rsidRPr="00D7732D" w:rsidRDefault="00F50204" w:rsidP="00DB3B09">
      <w:pPr>
        <w:pStyle w:val="2"/>
        <w:spacing w:before="0" w:beforeAutospacing="0" w:after="0" w:afterAutospacing="0" w:line="240" w:lineRule="auto"/>
        <w:ind w:left="567"/>
        <w:rPr>
          <w:rFonts w:ascii="Times New Roman" w:hAnsi="Times New Roman" w:cs="Times New Roman"/>
          <w:b/>
          <w:bCs/>
          <w:color w:val="auto"/>
          <w:sz w:val="28"/>
          <w:szCs w:val="28"/>
        </w:rPr>
      </w:pPr>
    </w:p>
    <w:p w:rsidR="006D0BC1" w:rsidRPr="00D7732D" w:rsidRDefault="006D0BC1"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Договор о подключени</w:t>
      </w:r>
      <w:r w:rsidR="00542CDF" w:rsidRPr="00D7732D">
        <w:rPr>
          <w:rFonts w:ascii="Times New Roman" w:hAnsi="Times New Roman" w:cs="Times New Roman"/>
          <w:b/>
          <w:bCs/>
          <w:color w:val="auto"/>
          <w:sz w:val="28"/>
          <w:szCs w:val="28"/>
        </w:rPr>
        <w:t>и</w:t>
      </w:r>
      <w:r w:rsidRPr="00D7732D">
        <w:rPr>
          <w:rFonts w:ascii="Times New Roman" w:hAnsi="Times New Roman" w:cs="Times New Roman"/>
          <w:b/>
          <w:bCs/>
          <w:color w:val="auto"/>
          <w:sz w:val="28"/>
          <w:szCs w:val="28"/>
        </w:rPr>
        <w:t xml:space="preserve"> к сетям теплоснабжения и его существенные условия</w:t>
      </w:r>
    </w:p>
    <w:p w:rsidR="006D0BC1" w:rsidRPr="005435B8" w:rsidRDefault="00DB3B09" w:rsidP="00D7732D">
      <w:pPr>
        <w:pStyle w:val="2"/>
        <w:numPr>
          <w:ilvl w:val="1"/>
          <w:numId w:val="4"/>
        </w:numPr>
        <w:tabs>
          <w:tab w:val="left" w:pos="1276"/>
        </w:tabs>
        <w:spacing w:before="0" w:beforeAutospacing="0" w:after="0" w:afterAutospacing="0" w:line="240" w:lineRule="auto"/>
        <w:ind w:firstLine="709"/>
        <w:jc w:val="both"/>
        <w:rPr>
          <w:rFonts w:ascii="Times New Roman" w:hAnsi="Times New Roman" w:cs="Times New Roman"/>
          <w:color w:val="auto"/>
          <w:sz w:val="28"/>
          <w:szCs w:val="28"/>
        </w:rPr>
      </w:pPr>
      <w:r w:rsidRPr="005435B8">
        <w:rPr>
          <w:rFonts w:ascii="Times New Roman" w:hAnsi="Times New Roman" w:cs="Times New Roman"/>
          <w:color w:val="auto"/>
          <w:sz w:val="28"/>
          <w:szCs w:val="28"/>
        </w:rPr>
        <w:t>П</w:t>
      </w:r>
      <w:r w:rsidR="001317FD" w:rsidRPr="005435B8">
        <w:rPr>
          <w:rFonts w:ascii="Times New Roman" w:hAnsi="Times New Roman" w:cs="Times New Roman"/>
          <w:color w:val="auto"/>
          <w:sz w:val="28"/>
          <w:szCs w:val="28"/>
        </w:rPr>
        <w:t>одключение к систем</w:t>
      </w:r>
      <w:r w:rsidR="002C2458" w:rsidRPr="005435B8">
        <w:rPr>
          <w:rFonts w:ascii="Times New Roman" w:hAnsi="Times New Roman" w:cs="Times New Roman"/>
          <w:color w:val="auto"/>
          <w:sz w:val="28"/>
          <w:szCs w:val="28"/>
        </w:rPr>
        <w:t>е</w:t>
      </w:r>
      <w:r w:rsidR="001317FD" w:rsidRPr="005435B8">
        <w:rPr>
          <w:rFonts w:ascii="Times New Roman" w:hAnsi="Times New Roman" w:cs="Times New Roman"/>
          <w:color w:val="auto"/>
          <w:sz w:val="28"/>
          <w:szCs w:val="28"/>
        </w:rPr>
        <w:t xml:space="preserve"> теплоснабжения</w:t>
      </w:r>
      <w:r w:rsidR="002C2458" w:rsidRPr="005435B8">
        <w:rPr>
          <w:rFonts w:ascii="Times New Roman" w:hAnsi="Times New Roman" w:cs="Times New Roman"/>
          <w:color w:val="auto"/>
          <w:sz w:val="28"/>
          <w:szCs w:val="28"/>
        </w:rPr>
        <w:t xml:space="preserve"> ПАО «Квадра» </w:t>
      </w:r>
      <w:r w:rsidR="001317FD" w:rsidRPr="005435B8">
        <w:rPr>
          <w:rFonts w:ascii="Times New Roman" w:hAnsi="Times New Roman" w:cs="Times New Roman"/>
          <w:color w:val="auto"/>
          <w:sz w:val="28"/>
          <w:szCs w:val="28"/>
        </w:rPr>
        <w:t xml:space="preserve">осуществляется на основании договора </w:t>
      </w:r>
      <w:r w:rsidR="006D0BC1" w:rsidRPr="005435B8">
        <w:rPr>
          <w:rFonts w:ascii="Times New Roman" w:hAnsi="Times New Roman" w:cs="Times New Roman"/>
          <w:color w:val="auto"/>
          <w:sz w:val="28"/>
          <w:szCs w:val="28"/>
        </w:rPr>
        <w:t>о подключении.</w:t>
      </w:r>
    </w:p>
    <w:p w:rsidR="00923BB0" w:rsidRPr="00D7732D" w:rsidRDefault="006D0BC1" w:rsidP="00D7732D">
      <w:pPr>
        <w:pStyle w:val="2"/>
        <w:numPr>
          <w:ilvl w:val="1"/>
          <w:numId w:val="4"/>
        </w:numPr>
        <w:tabs>
          <w:tab w:val="left" w:pos="1276"/>
        </w:tabs>
        <w:spacing w:before="0" w:beforeAutospacing="0" w:after="0" w:afterAutospacing="0" w:line="240" w:lineRule="auto"/>
        <w:ind w:firstLine="709"/>
        <w:jc w:val="both"/>
        <w:rPr>
          <w:rFonts w:ascii="Times New Roman" w:hAnsi="Times New Roman" w:cs="Times New Roman"/>
          <w:color w:val="auto"/>
          <w:sz w:val="28"/>
          <w:szCs w:val="28"/>
        </w:rPr>
      </w:pPr>
      <w:r w:rsidRPr="00D7732D">
        <w:rPr>
          <w:rFonts w:ascii="Times New Roman" w:hAnsi="Times New Roman" w:cs="Times New Roman"/>
          <w:color w:val="auto"/>
          <w:sz w:val="28"/>
          <w:szCs w:val="28"/>
        </w:rPr>
        <w:t>По</w:t>
      </w:r>
      <w:r w:rsidR="00923BB0" w:rsidRPr="00D7732D">
        <w:rPr>
          <w:rFonts w:ascii="Times New Roman" w:hAnsi="Times New Roman" w:cs="Times New Roman"/>
          <w:color w:val="auto"/>
          <w:sz w:val="28"/>
          <w:szCs w:val="28"/>
        </w:rPr>
        <w:t xml:space="preserve"> договору о подключении ПАО «Квадра» (исполнитель) обязуется осущ</w:t>
      </w:r>
      <w:r w:rsidR="001D2BC1" w:rsidRPr="00D7732D">
        <w:rPr>
          <w:rFonts w:ascii="Times New Roman" w:hAnsi="Times New Roman" w:cs="Times New Roman"/>
          <w:color w:val="auto"/>
          <w:sz w:val="28"/>
          <w:szCs w:val="28"/>
        </w:rPr>
        <w:t xml:space="preserve">ествить подключение, а заявитель </w:t>
      </w:r>
      <w:r w:rsidR="00923BB0" w:rsidRPr="00D7732D">
        <w:rPr>
          <w:rFonts w:ascii="Times New Roman" w:hAnsi="Times New Roman" w:cs="Times New Roman"/>
          <w:color w:val="auto"/>
          <w:sz w:val="28"/>
          <w:szCs w:val="28"/>
        </w:rPr>
        <w:t>обязуется выполнить действия по подготовке объекта к подключению и оплатить услуги по подключению.</w:t>
      </w:r>
    </w:p>
    <w:p w:rsidR="006D0BC1" w:rsidRPr="00D7732D" w:rsidRDefault="006D0BC1" w:rsidP="00D7732D">
      <w:pPr>
        <w:numPr>
          <w:ilvl w:val="1"/>
          <w:numId w:val="4"/>
        </w:numPr>
        <w:tabs>
          <w:tab w:val="left" w:pos="1276"/>
        </w:tabs>
        <w:ind w:firstLine="709"/>
        <w:jc w:val="both"/>
        <w:rPr>
          <w:sz w:val="28"/>
          <w:szCs w:val="28"/>
        </w:rPr>
      </w:pPr>
      <w:r w:rsidRPr="00D7732D">
        <w:rPr>
          <w:sz w:val="28"/>
          <w:szCs w:val="28"/>
        </w:rPr>
        <w:t>Договор о подключении является публичным</w:t>
      </w:r>
      <w:r w:rsidR="001D2BC1" w:rsidRPr="00D7732D">
        <w:rPr>
          <w:sz w:val="28"/>
          <w:szCs w:val="28"/>
        </w:rPr>
        <w:t xml:space="preserve"> и</w:t>
      </w:r>
      <w:r w:rsidRPr="00D7732D">
        <w:rPr>
          <w:sz w:val="28"/>
          <w:szCs w:val="28"/>
        </w:rPr>
        <w:t xml:space="preserve"> содержит следующие существенные условия: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перечень мероприятий (в том числе технических) по подключению объекта к системе теплоснабжения и обязательства сторон по их выполнению;</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дата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размер платы за подключение (в том числе с приложением расчета указанной платы);</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порядок и сроки внесения заявителем платы за подключение;</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размер и виды тепловой нагрузки подключаемого объекта с указанием:</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условий и параметров возвращаемого теплоносителя (в случае подключения тепловой нагрузки в паре);</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местоположения точек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условия и порядок подключения внутриплощадочных и (или) внутридомовых сетей и оборудования подключаемого объекта к системе теплоснабжения;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lastRenderedPageBreak/>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границы эксплуатационной ответственности теплоснабжающей организации, теплосетевой организации и заявителя;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ответственность сторон за неисполнение либо за ненадлежащее исполнение договора о подключении:</w:t>
      </w:r>
    </w:p>
    <w:p w:rsidR="0098610B" w:rsidRPr="00D7732D" w:rsidRDefault="0098610B" w:rsidP="00D7732D">
      <w:pPr>
        <w:pStyle w:val="a3"/>
        <w:numPr>
          <w:ilvl w:val="0"/>
          <w:numId w:val="21"/>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r w:rsidR="005435B8" w:rsidRPr="00D7732D">
        <w:rPr>
          <w:rFonts w:ascii="Times New Roman" w:hAnsi="Times New Roman"/>
          <w:sz w:val="28"/>
          <w:szCs w:val="28"/>
        </w:rPr>
        <w:t>после истечения,</w:t>
      </w:r>
      <w:r w:rsidRPr="00D7732D">
        <w:rPr>
          <w:rFonts w:ascii="Times New Roman" w:hAnsi="Times New Roman"/>
          <w:sz w:val="28"/>
          <w:szCs w:val="28"/>
        </w:rPr>
        <w:t xml:space="preserve"> установленного в договоре о подключении срока подключения;</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право исполнителя в одностороннем порядке отказаться от исполнения договора о подключении в соответствии с условиями, указанными в абзаце четвертом пункта 58 Правил:</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54 </w:t>
      </w:r>
      <w:r w:rsidR="009B15AA" w:rsidRPr="00D7732D">
        <w:rPr>
          <w:rFonts w:ascii="Times New Roman" w:hAnsi="Times New Roman"/>
          <w:sz w:val="28"/>
          <w:szCs w:val="28"/>
        </w:rPr>
        <w:t>Правил за</w:t>
      </w:r>
      <w:r w:rsidRPr="00D7732D">
        <w:rPr>
          <w:rFonts w:ascii="Times New Roman" w:hAnsi="Times New Roman"/>
          <w:sz w:val="28"/>
          <w:szCs w:val="28"/>
        </w:rPr>
        <w:t xml:space="preserve"> имеющийся период просрочки уплаты одного из платежей, предусмотренного договором о подключении, в том числе неполной оплаты платежа;</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lastRenderedPageBreak/>
        <w:t>в случае нарушения заявителем срока предоставления правоустанавливающих документов;</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технические условия подключения</w:t>
      </w:r>
      <w:r w:rsidR="006D0BC1" w:rsidRPr="00D7732D">
        <w:rPr>
          <w:sz w:val="28"/>
          <w:szCs w:val="28"/>
        </w:rPr>
        <w:t>.</w:t>
      </w:r>
    </w:p>
    <w:p w:rsidR="006D0BC1"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r w:rsidR="006D0BC1" w:rsidRPr="00D7732D">
        <w:rPr>
          <w:sz w:val="28"/>
          <w:szCs w:val="28"/>
        </w:rPr>
        <w:t>:</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получение необходимых для выполнения мероприятий разрешений</w:t>
      </w:r>
      <w:r w:rsidR="006D0BC1" w:rsidRPr="00D7732D">
        <w:rPr>
          <w:sz w:val="28"/>
          <w:szCs w:val="28"/>
        </w:rPr>
        <w:t>.</w:t>
      </w:r>
    </w:p>
    <w:p w:rsidR="006D0BC1"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r w:rsidR="006D0BC1" w:rsidRPr="00D7732D">
        <w:rPr>
          <w:sz w:val="28"/>
          <w:szCs w:val="28"/>
        </w:rPr>
        <w:t>:</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разработку исполнителем проектной документации в соответствии с условиями договора о подключении;</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осуществление исполнителем фактического подключения объекта к системе теплоснабжения</w:t>
      </w:r>
      <w:r w:rsidR="006D0BC1" w:rsidRPr="00D7732D">
        <w:rPr>
          <w:sz w:val="28"/>
          <w:szCs w:val="28"/>
        </w:rPr>
        <w:t>.</w:t>
      </w:r>
    </w:p>
    <w:p w:rsidR="0098610B"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 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6D0BC1" w:rsidRPr="00D7732D" w:rsidRDefault="006D0BC1"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Внесение заявителем платы за подключение осуществляется в следующем порядке:</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15 процентов платы за подключение вносится в течение 15 дней со дня заключения договора о подключении;</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lastRenderedPageBreak/>
        <w:t>20 процентов платы за подключение вносится в течение 5 дней с даты подачи тепловой энергии и теплоносителя на объект заявителя в соответствии с абзацем седьмым пункта 23 настоящих Правил, но не позднее дня подписания сторонами акта о подключении;</w:t>
      </w:r>
    </w:p>
    <w:p w:rsidR="006D0BC1"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оставшаяся доля платы за подключение вносится в течение 15 дней со дня подписания сторонами акта о подключении.</w:t>
      </w:r>
    </w:p>
    <w:p w:rsidR="00DB3B09"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если заявитель не внес очередной платеж в порядке, установленном пунктом 6.7.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r w:rsidR="00DB3B09" w:rsidRPr="00D7732D">
        <w:rPr>
          <w:sz w:val="28"/>
          <w:szCs w:val="28"/>
        </w:rPr>
        <w:t>.</w:t>
      </w:r>
    </w:p>
    <w:p w:rsidR="00DB3B09" w:rsidRPr="00D7732D" w:rsidRDefault="00DB3B09"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Отсутствие (неполная оплата) платежей по договору о подключении, вносимых в соответствии с пунктом 6.7.  до дня подписания сторонами акта о подключении, является основанием для отказа в выдаче исполнителем акта о подключении объекта.</w:t>
      </w:r>
    </w:p>
    <w:p w:rsidR="00DB3B09"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несвоевременной и (или)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00DB3B09" w:rsidRPr="00D7732D">
        <w:rPr>
          <w:sz w:val="28"/>
          <w:szCs w:val="28"/>
        </w:rPr>
        <w:t>.</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несогласия заявителя с представленным исполнителем проектом договора о подключении и (или) несоответствия его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6B6DC3"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исполнитель обязан:</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lastRenderedPageBreak/>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CF4124" w:rsidRPr="00D7732D" w:rsidRDefault="00CF4124" w:rsidP="00B438DD">
      <w:pPr>
        <w:numPr>
          <w:ilvl w:val="0"/>
          <w:numId w:val="19"/>
        </w:numPr>
        <w:shd w:val="clear" w:color="auto" w:fill="FFFFFF"/>
        <w:tabs>
          <w:tab w:val="left" w:pos="1276"/>
        </w:tabs>
        <w:ind w:firstLine="709"/>
        <w:contextualSpacing/>
        <w:jc w:val="both"/>
        <w:rPr>
          <w:sz w:val="28"/>
          <w:szCs w:val="28"/>
        </w:rPr>
      </w:pPr>
      <w:r w:rsidRPr="00D7732D">
        <w:rPr>
          <w:sz w:val="28"/>
          <w:szCs w:val="28"/>
        </w:rP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CF4124" w:rsidRPr="00D7732D" w:rsidRDefault="00CF4124" w:rsidP="00B438DD">
      <w:pPr>
        <w:numPr>
          <w:ilvl w:val="1"/>
          <w:numId w:val="4"/>
        </w:numPr>
        <w:shd w:val="clear" w:color="auto" w:fill="FFFFFF"/>
        <w:tabs>
          <w:tab w:val="num" w:pos="482"/>
          <w:tab w:val="left" w:pos="869"/>
          <w:tab w:val="left" w:pos="1276"/>
        </w:tabs>
        <w:ind w:firstLine="709"/>
        <w:jc w:val="both"/>
        <w:rPr>
          <w:sz w:val="28"/>
          <w:szCs w:val="28"/>
        </w:rPr>
      </w:pPr>
      <w:r w:rsidRPr="00D7732D">
        <w:rPr>
          <w:sz w:val="28"/>
          <w:szCs w:val="28"/>
        </w:rPr>
        <w:t>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исполнитель имеет право:</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участвовать в приемке скрытых работ по укладке сети от подключаемого объекта до точки подключения;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абзаце третьем пункта 59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lastRenderedPageBreak/>
        <w:t>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абзацем восемнадцатым пункта 44  и пунктом 54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не выдавать акт о подключении до даты получения платы за подключение в соответствии с условиями договора о подключении.</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заявитель обязан:</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 согласовать с исполнителем график производства работ по подключению;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lastRenderedPageBreak/>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внести плату за подключение в размере и сроки, которые установлены договором о подключении;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Исполнитель осуществляет контроль за выполнением мероприятий по подключению без взимания дополнительной платы.</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 xml:space="preserve">заключает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w:t>
      </w:r>
      <w:r w:rsidR="00EA41A3" w:rsidRPr="00D7732D">
        <w:rPr>
          <w:sz w:val="28"/>
          <w:szCs w:val="28"/>
        </w:rPr>
        <w:t>Федерации от 8.08.2012 №</w:t>
      </w:r>
      <w:r w:rsidRPr="00D7732D">
        <w:rPr>
          <w:sz w:val="28"/>
          <w:szCs w:val="28"/>
        </w:rPr>
        <w:t>808 "Об организации теплоснабжения в Российской Федерации и о внесении изменений в некоторые акты Прав</w:t>
      </w:r>
      <w:r w:rsidR="00EA41A3" w:rsidRPr="00D7732D">
        <w:rPr>
          <w:sz w:val="28"/>
          <w:szCs w:val="28"/>
        </w:rPr>
        <w:t>ительства Российской Федерации"</w:t>
      </w:r>
      <w:r w:rsidRPr="00D7732D">
        <w:rPr>
          <w:sz w:val="28"/>
          <w:szCs w:val="28"/>
        </w:rPr>
        <w:t>.</w:t>
      </w:r>
    </w:p>
    <w:p w:rsidR="00CD12FE"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r w:rsidR="006D0BC1" w:rsidRPr="00D7732D">
        <w:rPr>
          <w:sz w:val="28"/>
          <w:szCs w:val="28"/>
        </w:rPr>
        <w:br/>
      </w:r>
      <w:r w:rsidR="00CD12FE" w:rsidRPr="00D7732D">
        <w:rPr>
          <w:sz w:val="28"/>
          <w:szCs w:val="28"/>
        </w:rPr>
        <w:br w:type="page"/>
      </w:r>
    </w:p>
    <w:p w:rsidR="00655D64" w:rsidRDefault="00661221" w:rsidP="00655D64">
      <w:pPr>
        <w:jc w:val="right"/>
        <w:rPr>
          <w:rFonts w:ascii="Arial" w:hAnsi="Arial" w:cs="Arial"/>
        </w:rPr>
      </w:pPr>
      <w:r w:rsidRPr="00096D10">
        <w:rPr>
          <w:rFonts w:ascii="Arial" w:hAnsi="Arial" w:cs="Arial"/>
        </w:rPr>
        <w:lastRenderedPageBreak/>
        <w:t>Приложение 1</w:t>
      </w:r>
    </w:p>
    <w:p w:rsidR="00B438DD" w:rsidRPr="00096D10" w:rsidRDefault="00B438DD" w:rsidP="00655D64">
      <w:pPr>
        <w:jc w:val="right"/>
        <w:rPr>
          <w:rFonts w:ascii="Arial" w:hAnsi="Arial" w:cs="Arial"/>
        </w:rPr>
      </w:pP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4223"/>
      </w:tblGrid>
      <w:tr w:rsidR="00EA41A3" w:rsidRPr="0069175C" w:rsidTr="001E5B36">
        <w:tc>
          <w:tcPr>
            <w:tcW w:w="7455" w:type="dxa"/>
            <w:gridSpan w:val="2"/>
            <w:tcBorders>
              <w:top w:val="nil"/>
              <w:left w:val="nil"/>
              <w:bottom w:val="nil"/>
              <w:right w:val="nil"/>
            </w:tcBorders>
          </w:tcPr>
          <w:p w:rsidR="00EA41A3" w:rsidRPr="0069175C" w:rsidRDefault="00EA41A3" w:rsidP="001E5B36">
            <w:pPr>
              <w:ind w:left="-108"/>
              <w:rPr>
                <w:b/>
              </w:rPr>
            </w:pPr>
            <w:r w:rsidRPr="0069175C">
              <w:rPr>
                <w:b/>
              </w:rPr>
              <w:t>Заместителю управляющего директора - главному и</w:t>
            </w:r>
            <w:r w:rsidR="00FD6A0C">
              <w:rPr>
                <w:b/>
              </w:rPr>
              <w:t xml:space="preserve">нженеру </w:t>
            </w:r>
            <w:r w:rsidR="009E699D" w:rsidRPr="009E699D">
              <w:rPr>
                <w:b/>
              </w:rPr>
              <w:t>филиала ПАО «Квадра» - «Тамбовская генерация» А.В. Нечаеву</w:t>
            </w:r>
            <w:r w:rsidRPr="0069175C">
              <w:rPr>
                <w:b/>
              </w:rPr>
              <w:t>.</w:t>
            </w:r>
          </w:p>
          <w:p w:rsidR="00EA41A3" w:rsidRPr="0069175C" w:rsidRDefault="00EA41A3" w:rsidP="001E5B36">
            <w:pPr>
              <w:ind w:left="34"/>
              <w:rPr>
                <w:b/>
              </w:rPr>
            </w:pPr>
          </w:p>
          <w:p w:rsidR="00EA41A3" w:rsidRPr="0069175C" w:rsidRDefault="00EA41A3" w:rsidP="001E5B36">
            <w:pPr>
              <w:ind w:left="-108" w:right="-78"/>
            </w:pPr>
            <w:r w:rsidRPr="0069175C">
              <w:t>от____________________________________________________________</w:t>
            </w:r>
          </w:p>
        </w:tc>
      </w:tr>
      <w:tr w:rsidR="00EA41A3" w:rsidRPr="0069175C" w:rsidTr="001E5B36">
        <w:tc>
          <w:tcPr>
            <w:tcW w:w="7455" w:type="dxa"/>
            <w:gridSpan w:val="2"/>
            <w:tcBorders>
              <w:top w:val="nil"/>
              <w:left w:val="nil"/>
              <w:bottom w:val="single" w:sz="4" w:space="0" w:color="auto"/>
              <w:right w:val="nil"/>
            </w:tcBorders>
          </w:tcPr>
          <w:p w:rsidR="00EA41A3" w:rsidRPr="0069175C" w:rsidRDefault="00EA41A3" w:rsidP="001E5B36">
            <w:pPr>
              <w:jc w:val="center"/>
              <w:rPr>
                <w:vertAlign w:val="superscript"/>
              </w:rPr>
            </w:pPr>
            <w:r w:rsidRPr="0069175C">
              <w:rPr>
                <w:vertAlign w:val="superscript"/>
              </w:rPr>
              <w:t>(ФИО заявителя)</w:t>
            </w:r>
          </w:p>
          <w:p w:rsidR="00EA41A3" w:rsidRPr="0069175C" w:rsidRDefault="00EA41A3" w:rsidP="001E5B36">
            <w:pPr>
              <w:jc w:val="both"/>
              <w:rPr>
                <w:b/>
              </w:rPr>
            </w:pPr>
            <w:r w:rsidRPr="0069175C">
              <w:rPr>
                <w:b/>
              </w:rPr>
              <w:t>Паспорт:</w:t>
            </w:r>
          </w:p>
        </w:tc>
      </w:tr>
      <w:tr w:rsidR="00EA41A3" w:rsidRPr="0069175C" w:rsidTr="001E5B36">
        <w:tc>
          <w:tcPr>
            <w:tcW w:w="2409" w:type="dxa"/>
            <w:tcBorders>
              <w:left w:val="nil"/>
            </w:tcBorders>
          </w:tcPr>
          <w:p w:rsidR="00EA41A3" w:rsidRPr="0069175C" w:rsidRDefault="00EA41A3" w:rsidP="001E5B36">
            <w:r w:rsidRPr="0069175C">
              <w:t>Серия, №</w:t>
            </w:r>
          </w:p>
        </w:tc>
        <w:tc>
          <w:tcPr>
            <w:tcW w:w="5046" w:type="dxa"/>
            <w:tcBorders>
              <w:right w:val="nil"/>
            </w:tcBorders>
          </w:tcPr>
          <w:p w:rsidR="00EA41A3" w:rsidRPr="0069175C" w:rsidRDefault="00EA41A3" w:rsidP="001E5B36"/>
        </w:tc>
      </w:tr>
      <w:tr w:rsidR="00EA41A3" w:rsidRPr="0069175C" w:rsidTr="001E5B36">
        <w:tc>
          <w:tcPr>
            <w:tcW w:w="2409" w:type="dxa"/>
            <w:vMerge w:val="restart"/>
            <w:tcBorders>
              <w:left w:val="nil"/>
            </w:tcBorders>
          </w:tcPr>
          <w:p w:rsidR="00EA41A3" w:rsidRPr="0069175C" w:rsidRDefault="00EA41A3" w:rsidP="001E5B36">
            <w:r w:rsidRPr="0069175C">
              <w:t>Кем и когда выдан</w:t>
            </w:r>
          </w:p>
        </w:tc>
        <w:tc>
          <w:tcPr>
            <w:tcW w:w="5046" w:type="dxa"/>
            <w:tcBorders>
              <w:right w:val="nil"/>
            </w:tcBorders>
          </w:tcPr>
          <w:p w:rsidR="00EA41A3" w:rsidRPr="0069175C" w:rsidRDefault="00EA41A3" w:rsidP="001E5B36"/>
        </w:tc>
      </w:tr>
      <w:tr w:rsidR="00EA41A3" w:rsidRPr="0069175C" w:rsidTr="001E5B36">
        <w:tc>
          <w:tcPr>
            <w:tcW w:w="2409" w:type="dxa"/>
            <w:vMerge/>
            <w:tcBorders>
              <w:left w:val="nil"/>
            </w:tcBorders>
          </w:tcPr>
          <w:p w:rsidR="00EA41A3" w:rsidRPr="0069175C" w:rsidRDefault="00EA41A3" w:rsidP="001E5B36"/>
        </w:tc>
        <w:tc>
          <w:tcPr>
            <w:tcW w:w="5046" w:type="dxa"/>
            <w:tcBorders>
              <w:right w:val="nil"/>
            </w:tcBorders>
          </w:tcPr>
          <w:p w:rsidR="00EA41A3" w:rsidRPr="0069175C" w:rsidRDefault="00EA41A3" w:rsidP="001E5B36"/>
        </w:tc>
      </w:tr>
      <w:tr w:rsidR="00EA41A3" w:rsidRPr="0069175C" w:rsidTr="001E5B36">
        <w:tc>
          <w:tcPr>
            <w:tcW w:w="2409" w:type="dxa"/>
            <w:tcBorders>
              <w:left w:val="nil"/>
              <w:bottom w:val="single" w:sz="4" w:space="0" w:color="auto"/>
            </w:tcBorders>
          </w:tcPr>
          <w:p w:rsidR="00EA41A3" w:rsidRPr="0069175C" w:rsidRDefault="00EA41A3" w:rsidP="001E5B36">
            <w:r w:rsidRPr="0069175C">
              <w:t>Адрес регистрации</w:t>
            </w:r>
          </w:p>
        </w:tc>
        <w:tc>
          <w:tcPr>
            <w:tcW w:w="5046" w:type="dxa"/>
            <w:tcBorders>
              <w:bottom w:val="single" w:sz="4" w:space="0" w:color="auto"/>
              <w:right w:val="nil"/>
            </w:tcBorders>
          </w:tcPr>
          <w:p w:rsidR="00EA41A3" w:rsidRPr="0069175C" w:rsidRDefault="00EA41A3" w:rsidP="001E5B36"/>
        </w:tc>
      </w:tr>
      <w:tr w:rsidR="00EA41A3" w:rsidRPr="0069175C" w:rsidTr="001E5B36">
        <w:tc>
          <w:tcPr>
            <w:tcW w:w="2409" w:type="dxa"/>
            <w:tcBorders>
              <w:left w:val="nil"/>
              <w:right w:val="single" w:sz="4" w:space="0" w:color="auto"/>
            </w:tcBorders>
          </w:tcPr>
          <w:p w:rsidR="00EA41A3" w:rsidRPr="0069175C" w:rsidRDefault="00EA41A3" w:rsidP="001E5B36">
            <w:r w:rsidRPr="0069175C">
              <w:t>Контактный телефон</w:t>
            </w:r>
          </w:p>
        </w:tc>
        <w:tc>
          <w:tcPr>
            <w:tcW w:w="5046" w:type="dxa"/>
            <w:tcBorders>
              <w:left w:val="single" w:sz="4" w:space="0" w:color="auto"/>
              <w:right w:val="nil"/>
            </w:tcBorders>
          </w:tcPr>
          <w:p w:rsidR="00EA41A3" w:rsidRPr="0069175C" w:rsidRDefault="00EA41A3" w:rsidP="001E5B36"/>
        </w:tc>
      </w:tr>
      <w:tr w:rsidR="00EA41A3" w:rsidRPr="0069175C" w:rsidTr="001E5B36">
        <w:tc>
          <w:tcPr>
            <w:tcW w:w="7455" w:type="dxa"/>
            <w:gridSpan w:val="2"/>
            <w:tcBorders>
              <w:left w:val="nil"/>
              <w:bottom w:val="single" w:sz="4" w:space="0" w:color="auto"/>
              <w:right w:val="nil"/>
            </w:tcBorders>
          </w:tcPr>
          <w:p w:rsidR="00EA41A3" w:rsidRPr="0069175C" w:rsidRDefault="00EA41A3" w:rsidP="001E5B36">
            <w:r w:rsidRPr="0069175C">
              <w:rPr>
                <w:b/>
              </w:rPr>
              <w:t>Для индивидуальных предпринимателей:</w:t>
            </w:r>
          </w:p>
        </w:tc>
      </w:tr>
      <w:tr w:rsidR="00EA41A3" w:rsidRPr="0069175C" w:rsidTr="001E5B36">
        <w:tc>
          <w:tcPr>
            <w:tcW w:w="2409" w:type="dxa"/>
            <w:tcBorders>
              <w:left w:val="nil"/>
              <w:right w:val="single" w:sz="4" w:space="0" w:color="auto"/>
            </w:tcBorders>
          </w:tcPr>
          <w:p w:rsidR="00EA41A3" w:rsidRPr="0069175C" w:rsidRDefault="00EA41A3" w:rsidP="001E5B36">
            <w:r w:rsidRPr="0069175C">
              <w:t>ИНН</w:t>
            </w:r>
          </w:p>
        </w:tc>
        <w:tc>
          <w:tcPr>
            <w:tcW w:w="5046" w:type="dxa"/>
            <w:tcBorders>
              <w:left w:val="single" w:sz="4" w:space="0" w:color="auto"/>
              <w:right w:val="nil"/>
            </w:tcBorders>
          </w:tcPr>
          <w:p w:rsidR="00EA41A3" w:rsidRPr="0069175C" w:rsidRDefault="00EA41A3" w:rsidP="001E5B36"/>
        </w:tc>
      </w:tr>
      <w:tr w:rsidR="00EA41A3" w:rsidRPr="0069175C" w:rsidTr="001E5B36">
        <w:tc>
          <w:tcPr>
            <w:tcW w:w="2409" w:type="dxa"/>
            <w:tcBorders>
              <w:left w:val="nil"/>
            </w:tcBorders>
          </w:tcPr>
          <w:p w:rsidR="00EA41A3" w:rsidRPr="0069175C" w:rsidRDefault="00EA41A3" w:rsidP="001E5B36">
            <w:r w:rsidRPr="0069175C">
              <w:t>№ Свидетельства</w:t>
            </w:r>
          </w:p>
        </w:tc>
        <w:tc>
          <w:tcPr>
            <w:tcW w:w="5046" w:type="dxa"/>
            <w:tcBorders>
              <w:right w:val="nil"/>
            </w:tcBorders>
          </w:tcPr>
          <w:p w:rsidR="00EA41A3" w:rsidRPr="0069175C" w:rsidRDefault="00EA41A3" w:rsidP="001E5B36"/>
        </w:tc>
      </w:tr>
      <w:tr w:rsidR="00EA41A3" w:rsidRPr="0069175C" w:rsidTr="001E5B36">
        <w:tc>
          <w:tcPr>
            <w:tcW w:w="2409" w:type="dxa"/>
            <w:vMerge w:val="restart"/>
            <w:tcBorders>
              <w:left w:val="nil"/>
            </w:tcBorders>
          </w:tcPr>
          <w:p w:rsidR="00EA41A3" w:rsidRPr="0069175C" w:rsidRDefault="00EA41A3" w:rsidP="001E5B36">
            <w:r w:rsidRPr="0069175C">
              <w:t>Кем и когда выдано</w:t>
            </w:r>
          </w:p>
        </w:tc>
        <w:tc>
          <w:tcPr>
            <w:tcW w:w="5046" w:type="dxa"/>
            <w:tcBorders>
              <w:right w:val="nil"/>
            </w:tcBorders>
          </w:tcPr>
          <w:p w:rsidR="00EA41A3" w:rsidRPr="0069175C" w:rsidRDefault="00EA41A3" w:rsidP="001E5B36"/>
        </w:tc>
      </w:tr>
      <w:tr w:rsidR="00EA41A3" w:rsidRPr="0069175C" w:rsidTr="001E5B36">
        <w:tc>
          <w:tcPr>
            <w:tcW w:w="2409" w:type="dxa"/>
            <w:vMerge/>
            <w:tcBorders>
              <w:left w:val="nil"/>
            </w:tcBorders>
          </w:tcPr>
          <w:p w:rsidR="00EA41A3" w:rsidRPr="0069175C" w:rsidRDefault="00EA41A3" w:rsidP="001E5B36"/>
        </w:tc>
        <w:tc>
          <w:tcPr>
            <w:tcW w:w="5046" w:type="dxa"/>
            <w:tcBorders>
              <w:right w:val="nil"/>
            </w:tcBorders>
          </w:tcPr>
          <w:p w:rsidR="00EA41A3" w:rsidRPr="0069175C" w:rsidRDefault="00EA41A3" w:rsidP="001E5B36"/>
        </w:tc>
      </w:tr>
    </w:tbl>
    <w:p w:rsidR="00EA41A3" w:rsidRPr="00376FA4" w:rsidRDefault="00EA41A3" w:rsidP="00EA41A3">
      <w:pPr>
        <w:ind w:firstLine="3686"/>
      </w:pPr>
    </w:p>
    <w:p w:rsidR="00EA41A3" w:rsidRDefault="00EA41A3" w:rsidP="00EA41A3">
      <w:pPr>
        <w:contextualSpacing/>
        <w:jc w:val="center"/>
        <w:rPr>
          <w:b/>
          <w:sz w:val="28"/>
        </w:rPr>
      </w:pPr>
      <w:r>
        <w:rPr>
          <w:b/>
          <w:sz w:val="28"/>
        </w:rPr>
        <w:t>ЗАЯВКА</w:t>
      </w:r>
    </w:p>
    <w:p w:rsidR="00EA41A3" w:rsidRDefault="00EA41A3" w:rsidP="00EA41A3">
      <w:pPr>
        <w:contextualSpacing/>
        <w:jc w:val="center"/>
        <w:rPr>
          <w:b/>
          <w:sz w:val="28"/>
        </w:rPr>
      </w:pPr>
      <w:r>
        <w:rPr>
          <w:b/>
          <w:sz w:val="28"/>
        </w:rPr>
        <w:t>на подключение к системе теплоснабжения</w:t>
      </w:r>
    </w:p>
    <w:p w:rsidR="00EA41A3" w:rsidRDefault="00EA41A3" w:rsidP="00EA41A3">
      <w:pPr>
        <w:contextualSpacing/>
        <w:jc w:val="center"/>
        <w:rPr>
          <w:b/>
          <w:sz w:val="28"/>
        </w:rPr>
      </w:pPr>
    </w:p>
    <w:p w:rsidR="00EA41A3" w:rsidRDefault="00EA41A3" w:rsidP="00EA41A3">
      <w:pPr>
        <w:spacing w:line="360" w:lineRule="auto"/>
        <w:ind w:firstLine="567"/>
        <w:contextualSpacing/>
        <w:jc w:val="both"/>
        <w:rPr>
          <w:sz w:val="28"/>
        </w:rPr>
      </w:pPr>
      <w:r>
        <w:rPr>
          <w:sz w:val="28"/>
        </w:rPr>
        <w:t>Прошу подключить к системе теплосн</w:t>
      </w:r>
      <w:r w:rsidR="00FD6A0C">
        <w:rPr>
          <w:sz w:val="28"/>
        </w:rPr>
        <w:t xml:space="preserve">абжения филиала ПАО «Квадра» - </w:t>
      </w:r>
      <w:r>
        <w:rPr>
          <w:sz w:val="28"/>
        </w:rPr>
        <w:t xml:space="preserve"> объект:____________________________________________ _______________________________________________________________________, расположенный по адресу: _______________________________________________. Технические параметры подключаемого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792"/>
        <w:gridCol w:w="1977"/>
        <w:gridCol w:w="1832"/>
        <w:gridCol w:w="1973"/>
      </w:tblGrid>
      <w:tr w:rsidR="00EA41A3" w:rsidRPr="00855433" w:rsidTr="001E5B36">
        <w:trPr>
          <w:trHeight w:val="333"/>
        </w:trPr>
        <w:tc>
          <w:tcPr>
            <w:tcW w:w="1275" w:type="pct"/>
            <w:vMerge w:val="restart"/>
          </w:tcPr>
          <w:p w:rsidR="00EA41A3" w:rsidRPr="00855433" w:rsidRDefault="00EA41A3" w:rsidP="001E5B36">
            <w:pPr>
              <w:tabs>
                <w:tab w:val="left" w:pos="1800"/>
              </w:tabs>
              <w:contextualSpacing/>
              <w:rPr>
                <w:sz w:val="28"/>
                <w:szCs w:val="28"/>
              </w:rPr>
            </w:pPr>
          </w:p>
        </w:tc>
        <w:tc>
          <w:tcPr>
            <w:tcW w:w="1860"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Тепловая нагрузка, Гкал/ч</w:t>
            </w:r>
          </w:p>
          <w:p w:rsidR="00EA41A3" w:rsidRPr="00855433" w:rsidRDefault="00EA41A3" w:rsidP="001E5B36">
            <w:pPr>
              <w:tabs>
                <w:tab w:val="left" w:pos="1800"/>
              </w:tabs>
              <w:contextualSpacing/>
              <w:jc w:val="center"/>
              <w:rPr>
                <w:sz w:val="28"/>
                <w:szCs w:val="28"/>
                <w:u w:val="single"/>
              </w:rPr>
            </w:pPr>
            <w:r w:rsidRPr="00855433">
              <w:rPr>
                <w:sz w:val="28"/>
                <w:szCs w:val="28"/>
                <w:u w:val="single"/>
              </w:rPr>
              <w:t>максимальная</w:t>
            </w:r>
          </w:p>
          <w:p w:rsidR="00EA41A3" w:rsidRPr="00855433" w:rsidRDefault="00EA41A3" w:rsidP="001E5B36">
            <w:pPr>
              <w:tabs>
                <w:tab w:val="left" w:pos="1800"/>
              </w:tabs>
              <w:contextualSpacing/>
              <w:jc w:val="center"/>
              <w:rPr>
                <w:sz w:val="28"/>
                <w:szCs w:val="28"/>
              </w:rPr>
            </w:pPr>
            <w:r w:rsidRPr="00855433">
              <w:rPr>
                <w:sz w:val="28"/>
                <w:szCs w:val="28"/>
              </w:rPr>
              <w:t>минимальная</w:t>
            </w:r>
          </w:p>
        </w:tc>
        <w:tc>
          <w:tcPr>
            <w:tcW w:w="1865"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Расход теплоносителя, т/ч</w:t>
            </w:r>
          </w:p>
        </w:tc>
      </w:tr>
      <w:tr w:rsidR="00EA41A3" w:rsidRPr="00855433" w:rsidTr="001E5B36">
        <w:tc>
          <w:tcPr>
            <w:tcW w:w="1275" w:type="pct"/>
            <w:vMerge/>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r w:rsidRPr="00855433">
              <w:rPr>
                <w:sz w:val="28"/>
                <w:szCs w:val="28"/>
              </w:rPr>
              <w:t>часовая</w:t>
            </w:r>
          </w:p>
        </w:tc>
        <w:tc>
          <w:tcPr>
            <w:tcW w:w="976"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среднечасовая</w:t>
            </w:r>
          </w:p>
        </w:tc>
        <w:tc>
          <w:tcPr>
            <w:tcW w:w="905" w:type="pct"/>
            <w:vAlign w:val="center"/>
          </w:tcPr>
          <w:p w:rsidR="00EA41A3" w:rsidRPr="00855433" w:rsidRDefault="00EA41A3" w:rsidP="001E5B36">
            <w:pPr>
              <w:tabs>
                <w:tab w:val="left" w:pos="1800"/>
              </w:tabs>
              <w:contextualSpacing/>
              <w:jc w:val="center"/>
              <w:rPr>
                <w:sz w:val="28"/>
                <w:szCs w:val="28"/>
              </w:rPr>
            </w:pPr>
            <w:r w:rsidRPr="00855433">
              <w:rPr>
                <w:sz w:val="28"/>
                <w:szCs w:val="28"/>
              </w:rPr>
              <w:t>расчетный</w:t>
            </w:r>
          </w:p>
        </w:tc>
        <w:tc>
          <w:tcPr>
            <w:tcW w:w="960"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среднечасовой</w:t>
            </w:r>
          </w:p>
        </w:tc>
      </w:tr>
      <w:tr w:rsidR="00EA41A3" w:rsidRPr="00855433" w:rsidTr="001E5B36">
        <w:trPr>
          <w:trHeight w:val="184"/>
        </w:trPr>
        <w:tc>
          <w:tcPr>
            <w:tcW w:w="1275" w:type="pct"/>
            <w:vMerge w:val="restart"/>
            <w:vAlign w:val="center"/>
          </w:tcPr>
          <w:p w:rsidR="00EA41A3" w:rsidRPr="00855433" w:rsidRDefault="00EA41A3" w:rsidP="001E5B36">
            <w:pPr>
              <w:tabs>
                <w:tab w:val="left" w:pos="1800"/>
              </w:tabs>
              <w:contextualSpacing/>
              <w:rPr>
                <w:sz w:val="28"/>
                <w:szCs w:val="28"/>
              </w:rPr>
            </w:pPr>
            <w:r w:rsidRPr="00855433">
              <w:rPr>
                <w:sz w:val="28"/>
                <w:szCs w:val="28"/>
              </w:rPr>
              <w:t>всего</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restart"/>
            <w:vAlign w:val="center"/>
          </w:tcPr>
          <w:p w:rsidR="00EA41A3" w:rsidRPr="00855433" w:rsidRDefault="00EA41A3" w:rsidP="001E5B36">
            <w:pPr>
              <w:tabs>
                <w:tab w:val="left" w:pos="1800"/>
              </w:tabs>
              <w:contextualSpacing/>
              <w:jc w:val="center"/>
              <w:rPr>
                <w:sz w:val="28"/>
                <w:szCs w:val="28"/>
              </w:rPr>
            </w:pPr>
          </w:p>
        </w:tc>
        <w:tc>
          <w:tcPr>
            <w:tcW w:w="960" w:type="pct"/>
            <w:vMerge w:val="restart"/>
            <w:vAlign w:val="center"/>
          </w:tcPr>
          <w:p w:rsidR="00EA41A3" w:rsidRPr="00855433" w:rsidRDefault="00EA41A3" w:rsidP="001E5B36">
            <w:pPr>
              <w:tabs>
                <w:tab w:val="left" w:pos="1800"/>
              </w:tabs>
              <w:contextualSpacing/>
              <w:jc w:val="center"/>
              <w:rPr>
                <w:sz w:val="28"/>
                <w:szCs w:val="28"/>
              </w:rPr>
            </w:pPr>
          </w:p>
        </w:tc>
      </w:tr>
      <w:tr w:rsidR="00EA41A3" w:rsidRPr="00855433" w:rsidTr="001E5B36">
        <w:trPr>
          <w:trHeight w:val="117"/>
        </w:trPr>
        <w:tc>
          <w:tcPr>
            <w:tcW w:w="1275" w:type="pct"/>
            <w:vMerge/>
            <w:vAlign w:val="center"/>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ign w:val="center"/>
          </w:tcPr>
          <w:p w:rsidR="00EA41A3" w:rsidRPr="00855433" w:rsidRDefault="00EA41A3" w:rsidP="001E5B36">
            <w:pPr>
              <w:tabs>
                <w:tab w:val="left" w:pos="1800"/>
              </w:tabs>
              <w:contextualSpacing/>
              <w:jc w:val="center"/>
              <w:rPr>
                <w:sz w:val="28"/>
                <w:szCs w:val="28"/>
              </w:rPr>
            </w:pPr>
          </w:p>
        </w:tc>
        <w:tc>
          <w:tcPr>
            <w:tcW w:w="960" w:type="pct"/>
            <w:vMerge/>
            <w:vAlign w:val="center"/>
          </w:tcPr>
          <w:p w:rsidR="00EA41A3" w:rsidRPr="00855433" w:rsidRDefault="00EA41A3" w:rsidP="001E5B36">
            <w:pPr>
              <w:tabs>
                <w:tab w:val="left" w:pos="1800"/>
              </w:tabs>
              <w:contextualSpacing/>
              <w:jc w:val="center"/>
              <w:rPr>
                <w:sz w:val="28"/>
                <w:szCs w:val="28"/>
              </w:rPr>
            </w:pPr>
          </w:p>
        </w:tc>
      </w:tr>
      <w:tr w:rsidR="00EA41A3" w:rsidRPr="00855433" w:rsidTr="001E5B36">
        <w:tc>
          <w:tcPr>
            <w:tcW w:w="5000" w:type="pct"/>
            <w:gridSpan w:val="5"/>
          </w:tcPr>
          <w:p w:rsidR="00EA41A3" w:rsidRPr="00855433" w:rsidRDefault="00EA41A3" w:rsidP="001E5B36">
            <w:pPr>
              <w:tabs>
                <w:tab w:val="left" w:pos="1800"/>
              </w:tabs>
              <w:contextualSpacing/>
              <w:rPr>
                <w:sz w:val="28"/>
                <w:szCs w:val="28"/>
              </w:rPr>
            </w:pPr>
            <w:r w:rsidRPr="00855433">
              <w:rPr>
                <w:sz w:val="28"/>
                <w:szCs w:val="28"/>
              </w:rPr>
              <w:t>в том числе на:</w:t>
            </w:r>
          </w:p>
        </w:tc>
      </w:tr>
      <w:tr w:rsidR="00EA41A3" w:rsidRPr="00855433" w:rsidTr="001E5B36">
        <w:trPr>
          <w:trHeight w:val="11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отопление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8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16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вентиляцию</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3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318"/>
        </w:trPr>
        <w:tc>
          <w:tcPr>
            <w:tcW w:w="1275" w:type="pct"/>
            <w:vMerge w:val="restart"/>
            <w:vAlign w:val="center"/>
          </w:tcPr>
          <w:p w:rsidR="00EA41A3" w:rsidRPr="00855433" w:rsidRDefault="00EA41A3" w:rsidP="001E5B36">
            <w:pPr>
              <w:tabs>
                <w:tab w:val="left" w:pos="1800"/>
              </w:tabs>
              <w:ind w:left="567"/>
              <w:contextualSpacing/>
              <w:rPr>
                <w:sz w:val="28"/>
                <w:szCs w:val="28"/>
              </w:rPr>
            </w:pPr>
            <w:r w:rsidRPr="00855433">
              <w:rPr>
                <w:sz w:val="28"/>
                <w:szCs w:val="28"/>
              </w:rPr>
              <w:t>горячее водоснабжение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300"/>
        </w:trPr>
        <w:tc>
          <w:tcPr>
            <w:tcW w:w="1275" w:type="pct"/>
            <w:vMerge/>
            <w:vAlign w:val="center"/>
          </w:tcPr>
          <w:p w:rsidR="00EA41A3" w:rsidRPr="00855433" w:rsidRDefault="00EA41A3" w:rsidP="001E5B36">
            <w:pPr>
              <w:tabs>
                <w:tab w:val="left" w:pos="1800"/>
              </w:tabs>
              <w:ind w:left="567"/>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bl>
    <w:p w:rsidR="00EA41A3" w:rsidRDefault="00EA41A3" w:rsidP="00EA41A3">
      <w:pPr>
        <w:spacing w:line="360" w:lineRule="auto"/>
        <w:contextualSpacing/>
        <w:jc w:val="both"/>
        <w:rPr>
          <w:sz w:val="28"/>
        </w:rPr>
      </w:pPr>
    </w:p>
    <w:p w:rsidR="00EA41A3" w:rsidRDefault="00EA41A3" w:rsidP="00EA41A3">
      <w:pPr>
        <w:numPr>
          <w:ilvl w:val="0"/>
          <w:numId w:val="16"/>
        </w:numPr>
        <w:spacing w:after="200" w:line="360" w:lineRule="auto"/>
        <w:ind w:left="0" w:firstLine="0"/>
        <w:contextualSpacing/>
        <w:jc w:val="both"/>
        <w:rPr>
          <w:sz w:val="28"/>
        </w:rPr>
      </w:pPr>
      <w:r>
        <w:rPr>
          <w:sz w:val="28"/>
        </w:rPr>
        <w:t xml:space="preserve">Параметры теплоносителя </w:t>
      </w:r>
      <w:r>
        <w:rPr>
          <w:sz w:val="28"/>
          <w:lang w:val="en-US"/>
        </w:rPr>
        <w:t>p</w:t>
      </w:r>
      <w:r w:rsidRPr="00C359A1">
        <w:rPr>
          <w:sz w:val="28"/>
        </w:rPr>
        <w:t xml:space="preserve"> = ______ м вод. ст</w:t>
      </w:r>
      <w:r>
        <w:rPr>
          <w:sz w:val="28"/>
        </w:rPr>
        <w:t>.; Т = _______˚С.</w:t>
      </w:r>
    </w:p>
    <w:p w:rsidR="00EA41A3" w:rsidRDefault="00EA41A3" w:rsidP="00EA41A3">
      <w:pPr>
        <w:numPr>
          <w:ilvl w:val="0"/>
          <w:numId w:val="16"/>
        </w:numPr>
        <w:spacing w:after="200" w:line="360" w:lineRule="auto"/>
        <w:ind w:left="0" w:firstLine="0"/>
        <w:contextualSpacing/>
        <w:jc w:val="both"/>
        <w:rPr>
          <w:sz w:val="28"/>
        </w:rPr>
      </w:pPr>
      <w:r>
        <w:rPr>
          <w:sz w:val="28"/>
        </w:rPr>
        <w:t>Наличие узла учета тепловой энергии и теплоносителя ________________.</w:t>
      </w:r>
    </w:p>
    <w:p w:rsidR="00EA41A3" w:rsidRDefault="00FB6E27" w:rsidP="00EA41A3">
      <w:pPr>
        <w:numPr>
          <w:ilvl w:val="0"/>
          <w:numId w:val="16"/>
        </w:numPr>
        <w:spacing w:after="200" w:line="480" w:lineRule="auto"/>
        <w:ind w:left="0" w:firstLine="0"/>
        <w:contextualSpacing/>
        <w:jc w:val="both"/>
        <w:rPr>
          <w:sz w:val="28"/>
        </w:rPr>
      </w:pPr>
      <w:r>
        <w:rPr>
          <w:noProof/>
          <w:sz w:val="28"/>
        </w:rPr>
        <mc:AlternateContent>
          <mc:Choice Requires="wps">
            <w:drawing>
              <wp:anchor distT="0" distB="0" distL="114300" distR="114300" simplePos="0" relativeHeight="251668480" behindDoc="0" locked="0" layoutInCell="1" allowOverlap="1">
                <wp:simplePos x="0" y="0"/>
                <wp:positionH relativeFrom="column">
                  <wp:posOffset>2397760</wp:posOffset>
                </wp:positionH>
                <wp:positionV relativeFrom="paragraph">
                  <wp:posOffset>140970</wp:posOffset>
                </wp:positionV>
                <wp:extent cx="3947795" cy="24892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8920"/>
                        </a:xfrm>
                        <a:prstGeom prst="rect">
                          <a:avLst/>
                        </a:prstGeom>
                        <a:noFill/>
                        <a:ln>
                          <a:noFill/>
                        </a:ln>
                      </wps:spPr>
                      <wps:txbx>
                        <w:txbxContent>
                          <w:p w:rsidR="00EA41A3" w:rsidRPr="00E22B08" w:rsidRDefault="00EA41A3" w:rsidP="00EA41A3">
                            <w:pPr>
                              <w:jc w:val="center"/>
                              <w:rPr>
                                <w:sz w:val="20"/>
                              </w:rPr>
                            </w:pPr>
                            <w:r w:rsidRPr="00E22B08">
                              <w:rPr>
                                <w:sz w:val="20"/>
                              </w:rPr>
                              <w:t>(непрерывный, одно-, двухсменный)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188.8pt;margin-top:11.1pt;width:310.85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" filled="f" stroked="f">
                <v:textbox>
                  <w:txbxContent>
                    <w:p w:rsidR="00EA41A3" w:rsidRPr="00E22B08" w:rsidRDefault="00EA41A3" w:rsidP="00EA41A3">
                      <w:pPr>
                        <w:jc w:val="center"/>
                        <w:rPr>
                          <w:sz w:val="20"/>
                        </w:rPr>
                      </w:pPr>
                      <w:r w:rsidRPr="00E22B08">
                        <w:rPr>
                          <w:sz w:val="20"/>
                        </w:rPr>
                        <w:t>(непрерывный, одно-, двухсменный)</w:t>
                      </w:r>
                    </w:p>
                  </w:txbxContent>
                </v:textbox>
              </v:shape>
            </w:pict>
          </mc:Fallback>
        </mc:AlternateContent>
      </w:r>
      <w:r w:rsidR="00EA41A3">
        <w:rPr>
          <w:sz w:val="28"/>
        </w:rPr>
        <w:t>Режим теплопотребления _________________________________________.</w:t>
      </w:r>
    </w:p>
    <w:p w:rsidR="00EA41A3" w:rsidRDefault="00FB6E27" w:rsidP="00EA41A3">
      <w:pPr>
        <w:numPr>
          <w:ilvl w:val="0"/>
          <w:numId w:val="16"/>
        </w:numPr>
        <w:spacing w:after="200" w:line="480" w:lineRule="auto"/>
        <w:ind w:left="0" w:firstLine="0"/>
        <w:contextualSpacing/>
        <w:jc w:val="both"/>
        <w:rPr>
          <w:sz w:val="28"/>
        </w:rPr>
      </w:pPr>
      <w:r>
        <w:rPr>
          <w:noProof/>
          <w:sz w:val="28"/>
        </w:rPr>
        <w:lastRenderedPageBreak/>
        <mc:AlternateContent>
          <mc:Choice Requires="wps">
            <w:drawing>
              <wp:anchor distT="0" distB="0" distL="114300" distR="114300" simplePos="0" relativeHeight="251669504" behindDoc="0" locked="0" layoutInCell="1" allowOverlap="1">
                <wp:simplePos x="0" y="0"/>
                <wp:positionH relativeFrom="column">
                  <wp:posOffset>3761740</wp:posOffset>
                </wp:positionH>
                <wp:positionV relativeFrom="paragraph">
                  <wp:posOffset>156845</wp:posOffset>
                </wp:positionV>
                <wp:extent cx="2583815" cy="24892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248920"/>
                        </a:xfrm>
                        <a:prstGeom prst="rect">
                          <a:avLst/>
                        </a:prstGeom>
                        <a:noFill/>
                        <a:ln>
                          <a:noFill/>
                        </a:ln>
                      </wps:spPr>
                      <wps:txbx>
                        <w:txbxContent>
                          <w:p w:rsidR="00EA41A3" w:rsidRPr="00E22B08" w:rsidRDefault="00EA41A3" w:rsidP="00EA41A3">
                            <w:pPr>
                              <w:jc w:val="center"/>
                              <w:rPr>
                                <w:sz w:val="20"/>
                              </w:rPr>
                            </w:pPr>
                            <w:r>
                              <w:rPr>
                                <w:sz w:val="20"/>
                              </w:rPr>
                              <w:t>(категория надежности)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296.2pt;margin-top:12.35pt;width:203.45pt;height:1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" filled="f" stroked="f">
                <v:textbox>
                  <w:txbxContent>
                    <w:p w:rsidR="00EA41A3" w:rsidRPr="00E22B08" w:rsidRDefault="00EA41A3" w:rsidP="00EA41A3">
                      <w:pPr>
                        <w:jc w:val="center"/>
                        <w:rPr>
                          <w:sz w:val="20"/>
                        </w:rPr>
                      </w:pPr>
                      <w:r>
                        <w:rPr>
                          <w:sz w:val="20"/>
                        </w:rPr>
                        <w:t>(категория надежности)</w:t>
                      </w:r>
                    </w:p>
                  </w:txbxContent>
                </v:textbox>
              </v:shape>
            </w:pict>
          </mc:Fallback>
        </mc:AlternateContent>
      </w:r>
      <w:r w:rsidR="00EA41A3">
        <w:rPr>
          <w:sz w:val="28"/>
        </w:rPr>
        <w:t>Требования к надежности теплоснабжения ___________________________.</w:t>
      </w:r>
    </w:p>
    <w:p w:rsidR="00EA41A3" w:rsidRPr="00C359A1" w:rsidRDefault="00EA41A3" w:rsidP="00EA41A3">
      <w:pPr>
        <w:numPr>
          <w:ilvl w:val="0"/>
          <w:numId w:val="16"/>
        </w:numPr>
        <w:spacing w:after="200" w:line="480" w:lineRule="auto"/>
        <w:ind w:left="0" w:firstLine="0"/>
        <w:contextualSpacing/>
        <w:jc w:val="both"/>
        <w:rPr>
          <w:sz w:val="28"/>
        </w:rPr>
      </w:pPr>
      <w:r>
        <w:rPr>
          <w:sz w:val="28"/>
        </w:rPr>
        <w:t>Наличие собственного источника энергии ___________________________.</w:t>
      </w:r>
    </w:p>
    <w:p w:rsidR="00EA41A3" w:rsidRDefault="00EA41A3" w:rsidP="00EA41A3">
      <w:pPr>
        <w:spacing w:line="480" w:lineRule="auto"/>
        <w:contextualSpacing/>
        <w:jc w:val="both"/>
        <w:rPr>
          <w:sz w:val="28"/>
        </w:rPr>
      </w:pPr>
      <w:r>
        <w:rPr>
          <w:sz w:val="28"/>
        </w:rPr>
        <w:t>Планируемый год ввода в эксплуатацию объекта: ____________________________.</w:t>
      </w:r>
    </w:p>
    <w:p w:rsidR="00EA41A3" w:rsidRDefault="00EA41A3" w:rsidP="00EA41A3">
      <w:pPr>
        <w:spacing w:line="480" w:lineRule="auto"/>
        <w:contextualSpacing/>
        <w:jc w:val="both"/>
        <w:rPr>
          <w:sz w:val="28"/>
        </w:rPr>
      </w:pPr>
      <w:r>
        <w:rPr>
          <w:sz w:val="28"/>
        </w:rPr>
        <w:t>Информация о виде разрешенного использования земельного участка_________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Default="00EA41A3" w:rsidP="00EA41A3">
      <w:pPr>
        <w:spacing w:line="480" w:lineRule="auto"/>
        <w:contextualSpacing/>
        <w:jc w:val="both"/>
        <w:rPr>
          <w:sz w:val="28"/>
        </w:rPr>
      </w:pPr>
      <w:r>
        <w:rPr>
          <w:sz w:val="28"/>
        </w:rPr>
        <w:t>Информация о предельных параметрах разрешённого строительства (реконструкции/модернизации) подключаемого объекта____________________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Pr="002630DA" w:rsidRDefault="00EA41A3" w:rsidP="00EA41A3">
      <w:pPr>
        <w:spacing w:line="360" w:lineRule="auto"/>
        <w:contextualSpacing/>
        <w:jc w:val="both"/>
        <w:rPr>
          <w:b/>
          <w:sz w:val="28"/>
        </w:rPr>
      </w:pPr>
      <w:r w:rsidRPr="002630DA">
        <w:rPr>
          <w:b/>
          <w:sz w:val="28"/>
        </w:rPr>
        <w:t>Приложения:</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Копия паспорта заявителя.</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Копии правоустанавливающих документов, подтверждающих право пользования подключаемым объектом и (или) земельным участком.</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Ситуационный план расположения подключаемого объекта с привязкой к территории населенного пункта, содержащего информацию о границах земельного участка.</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w:t>
      </w:r>
    </w:p>
    <w:p w:rsidR="00EA41A3" w:rsidRPr="00361EB9"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Рас</w:t>
      </w:r>
      <w:r>
        <w:rPr>
          <w:rFonts w:ascii="Times New Roman" w:hAnsi="Times New Roman"/>
          <w:sz w:val="28"/>
          <w:szCs w:val="24"/>
        </w:rPr>
        <w:t>чёт тепловых нагрузок.</w:t>
      </w:r>
    </w:p>
    <w:p w:rsidR="00EA41A3" w:rsidRDefault="00EA41A3" w:rsidP="00EA41A3">
      <w:pPr>
        <w:pStyle w:val="a3"/>
        <w:spacing w:line="240" w:lineRule="auto"/>
        <w:ind w:left="284"/>
        <w:jc w:val="both"/>
        <w:rPr>
          <w:rFonts w:ascii="Times New Roman" w:hAnsi="Times New Roman"/>
          <w:sz w:val="28"/>
          <w:szCs w:val="24"/>
        </w:rPr>
      </w:pPr>
    </w:p>
    <w:p w:rsidR="00EA41A3" w:rsidRDefault="00EA41A3" w:rsidP="00EA41A3">
      <w:pPr>
        <w:jc w:val="both"/>
        <w:rPr>
          <w:sz w:val="28"/>
        </w:rPr>
      </w:pPr>
      <w:r>
        <w:rPr>
          <w:sz w:val="28"/>
        </w:rPr>
        <w:t>Всего предоставлено документов на _____ л. в _____ экз.</w:t>
      </w:r>
    </w:p>
    <w:p w:rsidR="00EA41A3" w:rsidRDefault="00EA41A3" w:rsidP="00EA41A3">
      <w:pPr>
        <w:jc w:val="both"/>
        <w:rPr>
          <w:sz w:val="28"/>
        </w:rPr>
      </w:pPr>
    </w:p>
    <w:p w:rsidR="00EA41A3" w:rsidRDefault="00EA41A3" w:rsidP="00EA41A3">
      <w:pPr>
        <w:contextualSpacing/>
        <w:jc w:val="both"/>
        <w:rPr>
          <w:sz w:val="28"/>
        </w:rPr>
      </w:pPr>
      <w:r>
        <w:rPr>
          <w:sz w:val="28"/>
        </w:rPr>
        <w:t xml:space="preserve">                                                                ______________         /_______________/</w:t>
      </w:r>
    </w:p>
    <w:p w:rsidR="00EA41A3" w:rsidRPr="00A90407" w:rsidRDefault="00EA41A3" w:rsidP="00EA41A3">
      <w:pPr>
        <w:contextualSpacing/>
        <w:jc w:val="both"/>
        <w:rPr>
          <w:sz w:val="28"/>
          <w:vertAlign w:val="superscript"/>
        </w:rPr>
      </w:pPr>
      <w:r>
        <w:rPr>
          <w:sz w:val="28"/>
          <w:vertAlign w:val="superscript"/>
        </w:rPr>
        <w:t xml:space="preserve">                                                                                                      (подпись)                              (расшифровка подписи)</w:t>
      </w:r>
    </w:p>
    <w:p w:rsidR="00EA41A3" w:rsidRDefault="00EA41A3" w:rsidP="00EA41A3">
      <w:pPr>
        <w:jc w:val="both"/>
        <w:rPr>
          <w:sz w:val="28"/>
        </w:rPr>
      </w:pPr>
      <w:r>
        <w:rPr>
          <w:sz w:val="28"/>
        </w:rPr>
        <w:t xml:space="preserve">Дата «___» ____________ 202_ г.             </w:t>
      </w:r>
    </w:p>
    <w:p w:rsidR="00EA41A3" w:rsidRPr="00361EB9" w:rsidRDefault="00EA41A3" w:rsidP="00EA41A3">
      <w:pPr>
        <w:jc w:val="both"/>
        <w:rPr>
          <w:sz w:val="28"/>
        </w:rPr>
      </w:pPr>
      <w:r>
        <w:rPr>
          <w:sz w:val="28"/>
        </w:rPr>
        <w:t>ФИО, телефон контактного лица___________________________________________</w:t>
      </w:r>
    </w:p>
    <w:p w:rsidR="00655D64" w:rsidRPr="00096D10" w:rsidRDefault="00655D64" w:rsidP="00655D64">
      <w:pPr>
        <w:jc w:val="right"/>
        <w:rPr>
          <w:rFonts w:ascii="Arial" w:hAnsi="Arial" w:cs="Arial"/>
        </w:rPr>
      </w:pPr>
    </w:p>
    <w:p w:rsidR="00655D64" w:rsidRPr="00096D10" w:rsidRDefault="00655D64">
      <w:pPr>
        <w:rPr>
          <w:rFonts w:ascii="Arial" w:hAnsi="Arial" w:cs="Arial"/>
        </w:rPr>
      </w:pPr>
      <w:r w:rsidRPr="00096D10">
        <w:rPr>
          <w:rFonts w:ascii="Arial" w:hAnsi="Arial" w:cs="Arial"/>
        </w:rPr>
        <w:br w:type="page"/>
      </w:r>
    </w:p>
    <w:p w:rsidR="006D0BC1" w:rsidRPr="00096D10" w:rsidRDefault="006D0BC1" w:rsidP="00655D64">
      <w:pPr>
        <w:jc w:val="right"/>
        <w:rPr>
          <w:rFonts w:ascii="Arial" w:hAnsi="Arial" w:cs="Arial"/>
        </w:rPr>
      </w:pPr>
    </w:p>
    <w:p w:rsidR="00EA41A3" w:rsidRDefault="00661221" w:rsidP="00EA41A3">
      <w:pPr>
        <w:ind w:left="8496"/>
        <w:rPr>
          <w:rFonts w:ascii="Arial" w:hAnsi="Arial" w:cs="Arial"/>
        </w:rPr>
      </w:pPr>
      <w:r w:rsidRPr="00096D10">
        <w:rPr>
          <w:rFonts w:ascii="Arial" w:hAnsi="Arial" w:cs="Arial"/>
        </w:rPr>
        <w:t>Приложение 2</w:t>
      </w:r>
    </w:p>
    <w:p w:rsidR="00B438DD" w:rsidRPr="00096D10" w:rsidRDefault="00B438DD" w:rsidP="00EA41A3">
      <w:pPr>
        <w:ind w:left="8496"/>
        <w:rPr>
          <w:rFonts w:ascii="Arial" w:hAnsi="Arial" w:cs="Arial"/>
        </w:rPr>
      </w:pP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4224"/>
      </w:tblGrid>
      <w:tr w:rsidR="00EA41A3" w:rsidRPr="00A90407" w:rsidTr="001E5B36">
        <w:tc>
          <w:tcPr>
            <w:tcW w:w="7455" w:type="dxa"/>
            <w:gridSpan w:val="2"/>
            <w:tcBorders>
              <w:top w:val="nil"/>
              <w:left w:val="nil"/>
              <w:bottom w:val="nil"/>
              <w:right w:val="nil"/>
            </w:tcBorders>
          </w:tcPr>
          <w:p w:rsidR="00EA41A3" w:rsidRPr="00A90407" w:rsidRDefault="00EA41A3" w:rsidP="001E5B36">
            <w:pPr>
              <w:ind w:left="-108"/>
              <w:rPr>
                <w:b/>
              </w:rPr>
            </w:pPr>
            <w:r>
              <w:rPr>
                <w:b/>
              </w:rPr>
              <w:t>Заместителю управляющего директора - г</w:t>
            </w:r>
            <w:r w:rsidRPr="00A90407">
              <w:rPr>
                <w:b/>
              </w:rPr>
              <w:t xml:space="preserve">лавному инженеру </w:t>
            </w:r>
            <w:r w:rsidR="009E699D" w:rsidRPr="009E699D">
              <w:rPr>
                <w:b/>
              </w:rPr>
              <w:t>филиала ПАО «Квадра» - «Тамбовская генерация» А.В. Нечаеву</w:t>
            </w:r>
          </w:p>
          <w:p w:rsidR="00EA41A3" w:rsidRPr="00A90407" w:rsidRDefault="00EA41A3" w:rsidP="001E5B36">
            <w:pPr>
              <w:ind w:left="34"/>
              <w:rPr>
                <w:b/>
              </w:rPr>
            </w:pPr>
          </w:p>
          <w:p w:rsidR="00EA41A3" w:rsidRPr="00A90407" w:rsidRDefault="00EA41A3" w:rsidP="001E5B36">
            <w:pPr>
              <w:ind w:left="-108" w:right="-78"/>
            </w:pPr>
            <w:r w:rsidRPr="00A90407">
              <w:t>от____________________________________________________________</w:t>
            </w:r>
          </w:p>
        </w:tc>
      </w:tr>
      <w:tr w:rsidR="00EA41A3" w:rsidRPr="00A90407" w:rsidTr="001E5B36">
        <w:tc>
          <w:tcPr>
            <w:tcW w:w="7455" w:type="dxa"/>
            <w:gridSpan w:val="2"/>
            <w:tcBorders>
              <w:top w:val="nil"/>
              <w:left w:val="nil"/>
              <w:bottom w:val="single" w:sz="4" w:space="0" w:color="auto"/>
              <w:right w:val="nil"/>
            </w:tcBorders>
          </w:tcPr>
          <w:p w:rsidR="00EA41A3" w:rsidRPr="00A90407" w:rsidRDefault="00EA41A3" w:rsidP="001E5B36">
            <w:pPr>
              <w:jc w:val="center"/>
              <w:rPr>
                <w:vertAlign w:val="superscript"/>
              </w:rPr>
            </w:pPr>
            <w:r w:rsidRPr="00A90407">
              <w:rPr>
                <w:vertAlign w:val="superscript"/>
              </w:rPr>
              <w:t>(полное наименование организации)</w:t>
            </w:r>
          </w:p>
          <w:p w:rsidR="00EA41A3" w:rsidRPr="00A90407" w:rsidRDefault="00EA41A3" w:rsidP="001E5B36">
            <w:pPr>
              <w:jc w:val="both"/>
              <w:rPr>
                <w:b/>
              </w:rPr>
            </w:pPr>
            <w:r w:rsidRPr="00A90407">
              <w:rPr>
                <w:b/>
              </w:rPr>
              <w:t>Реквизиты:</w:t>
            </w:r>
          </w:p>
        </w:tc>
      </w:tr>
      <w:tr w:rsidR="00EA41A3" w:rsidRPr="00A90407" w:rsidTr="001E5B36">
        <w:tc>
          <w:tcPr>
            <w:tcW w:w="2411" w:type="dxa"/>
            <w:tcBorders>
              <w:left w:val="nil"/>
            </w:tcBorders>
          </w:tcPr>
          <w:p w:rsidR="00EA41A3" w:rsidRPr="00A90407" w:rsidRDefault="00EA41A3" w:rsidP="001E5B36">
            <w:r w:rsidRPr="00A90407">
              <w:t>Юридический адрес</w:t>
            </w:r>
          </w:p>
        </w:tc>
        <w:tc>
          <w:tcPr>
            <w:tcW w:w="5044" w:type="dxa"/>
            <w:tcBorders>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Почтовый адрес</w:t>
            </w:r>
          </w:p>
        </w:tc>
        <w:tc>
          <w:tcPr>
            <w:tcW w:w="5044" w:type="dxa"/>
            <w:tcBorders>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Тел./факс</w:t>
            </w:r>
          </w:p>
        </w:tc>
        <w:tc>
          <w:tcPr>
            <w:tcW w:w="5044" w:type="dxa"/>
            <w:tcBorders>
              <w:right w:val="nil"/>
            </w:tcBorders>
          </w:tcPr>
          <w:p w:rsidR="00EA41A3" w:rsidRPr="00A90407" w:rsidRDefault="00EA41A3" w:rsidP="001E5B36"/>
        </w:tc>
      </w:tr>
      <w:tr w:rsidR="00EA41A3" w:rsidRPr="00A90407" w:rsidTr="001E5B36">
        <w:tc>
          <w:tcPr>
            <w:tcW w:w="2411" w:type="dxa"/>
            <w:tcBorders>
              <w:left w:val="nil"/>
              <w:bottom w:val="single" w:sz="4" w:space="0" w:color="auto"/>
            </w:tcBorders>
          </w:tcPr>
          <w:p w:rsidR="00EA41A3" w:rsidRPr="00A90407" w:rsidRDefault="00EA41A3" w:rsidP="001E5B36">
            <w:r w:rsidRPr="00A90407">
              <w:t>Наименование банка</w:t>
            </w:r>
          </w:p>
        </w:tc>
        <w:tc>
          <w:tcPr>
            <w:tcW w:w="5044" w:type="dxa"/>
            <w:tcBorders>
              <w:bottom w:val="single" w:sz="4" w:space="0" w:color="auto"/>
              <w:right w:val="nil"/>
            </w:tcBorders>
          </w:tcPr>
          <w:p w:rsidR="00EA41A3" w:rsidRPr="00A90407" w:rsidRDefault="00EA41A3" w:rsidP="001E5B36"/>
        </w:tc>
      </w:tr>
      <w:tr w:rsidR="00EA41A3" w:rsidRPr="00A90407" w:rsidTr="001E5B36">
        <w:tc>
          <w:tcPr>
            <w:tcW w:w="2411" w:type="dxa"/>
            <w:tcBorders>
              <w:left w:val="nil"/>
              <w:right w:val="single" w:sz="4" w:space="0" w:color="auto"/>
            </w:tcBorders>
          </w:tcPr>
          <w:p w:rsidR="00EA41A3" w:rsidRPr="00A90407" w:rsidRDefault="00EA41A3" w:rsidP="001E5B36">
            <w:r w:rsidRPr="00A90407">
              <w:t>Р/с</w:t>
            </w:r>
          </w:p>
        </w:tc>
        <w:tc>
          <w:tcPr>
            <w:tcW w:w="5044" w:type="dxa"/>
            <w:tcBorders>
              <w:left w:val="single" w:sz="4" w:space="0" w:color="auto"/>
              <w:right w:val="nil"/>
            </w:tcBorders>
          </w:tcPr>
          <w:p w:rsidR="00EA41A3" w:rsidRPr="00A90407" w:rsidRDefault="00EA41A3" w:rsidP="001E5B36"/>
        </w:tc>
      </w:tr>
      <w:tr w:rsidR="00EA41A3" w:rsidRPr="00A90407" w:rsidTr="001E5B36">
        <w:tc>
          <w:tcPr>
            <w:tcW w:w="2411" w:type="dxa"/>
            <w:tcBorders>
              <w:left w:val="nil"/>
              <w:bottom w:val="single" w:sz="4" w:space="0" w:color="auto"/>
              <w:right w:val="single" w:sz="4" w:space="0" w:color="auto"/>
            </w:tcBorders>
          </w:tcPr>
          <w:p w:rsidR="00EA41A3" w:rsidRPr="00A90407" w:rsidRDefault="00EA41A3" w:rsidP="001E5B36">
            <w:r w:rsidRPr="00A90407">
              <w:t>Кор./с</w:t>
            </w:r>
          </w:p>
        </w:tc>
        <w:tc>
          <w:tcPr>
            <w:tcW w:w="5044" w:type="dxa"/>
            <w:tcBorders>
              <w:left w:val="single" w:sz="4" w:space="0" w:color="auto"/>
              <w:bottom w:val="single" w:sz="4" w:space="0" w:color="auto"/>
              <w:right w:val="nil"/>
            </w:tcBorders>
          </w:tcPr>
          <w:p w:rsidR="00EA41A3" w:rsidRPr="00A90407" w:rsidRDefault="00EA41A3" w:rsidP="001E5B36"/>
        </w:tc>
      </w:tr>
      <w:tr w:rsidR="00EA41A3" w:rsidRPr="00A90407" w:rsidTr="001E5B36">
        <w:tc>
          <w:tcPr>
            <w:tcW w:w="2411" w:type="dxa"/>
            <w:tcBorders>
              <w:left w:val="nil"/>
              <w:right w:val="single" w:sz="4" w:space="0" w:color="auto"/>
            </w:tcBorders>
          </w:tcPr>
          <w:p w:rsidR="00EA41A3" w:rsidRPr="00A90407" w:rsidRDefault="00EA41A3" w:rsidP="001E5B36">
            <w:r w:rsidRPr="00A90407">
              <w:t>БИК</w:t>
            </w:r>
          </w:p>
        </w:tc>
        <w:tc>
          <w:tcPr>
            <w:tcW w:w="5044" w:type="dxa"/>
            <w:tcBorders>
              <w:left w:val="single" w:sz="4" w:space="0" w:color="auto"/>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ИНН/КПП</w:t>
            </w:r>
          </w:p>
        </w:tc>
        <w:tc>
          <w:tcPr>
            <w:tcW w:w="5044" w:type="dxa"/>
            <w:tcBorders>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 записи в ЕГРЮЛ</w:t>
            </w:r>
          </w:p>
        </w:tc>
        <w:tc>
          <w:tcPr>
            <w:tcW w:w="5044" w:type="dxa"/>
            <w:tcBorders>
              <w:right w:val="nil"/>
            </w:tcBorders>
          </w:tcPr>
          <w:p w:rsidR="00EA41A3" w:rsidRPr="00A90407" w:rsidRDefault="00EA41A3" w:rsidP="001E5B36"/>
        </w:tc>
      </w:tr>
    </w:tbl>
    <w:p w:rsidR="00EA41A3" w:rsidRPr="00376FA4" w:rsidRDefault="00EA41A3" w:rsidP="00EA41A3">
      <w:pPr>
        <w:ind w:firstLine="3686"/>
      </w:pPr>
    </w:p>
    <w:p w:rsidR="00EA41A3" w:rsidRDefault="00EA41A3" w:rsidP="00EA41A3">
      <w:pPr>
        <w:contextualSpacing/>
        <w:jc w:val="center"/>
        <w:rPr>
          <w:b/>
          <w:sz w:val="28"/>
        </w:rPr>
      </w:pPr>
      <w:r>
        <w:rPr>
          <w:b/>
          <w:sz w:val="28"/>
        </w:rPr>
        <w:t>ЗАЯВКА</w:t>
      </w:r>
    </w:p>
    <w:p w:rsidR="00EA41A3" w:rsidRDefault="00EA41A3" w:rsidP="00EA41A3">
      <w:pPr>
        <w:contextualSpacing/>
        <w:jc w:val="center"/>
        <w:rPr>
          <w:b/>
          <w:sz w:val="28"/>
        </w:rPr>
      </w:pPr>
      <w:r>
        <w:rPr>
          <w:b/>
          <w:sz w:val="28"/>
        </w:rPr>
        <w:t>на подключение к системе теплоснабжения</w:t>
      </w:r>
    </w:p>
    <w:p w:rsidR="00EA41A3" w:rsidRDefault="00EA41A3" w:rsidP="00EA41A3">
      <w:pPr>
        <w:contextualSpacing/>
        <w:jc w:val="center"/>
        <w:rPr>
          <w:b/>
          <w:sz w:val="28"/>
        </w:rPr>
      </w:pPr>
    </w:p>
    <w:p w:rsidR="00EA41A3" w:rsidRDefault="00EA41A3" w:rsidP="00EA41A3">
      <w:pPr>
        <w:spacing w:line="360" w:lineRule="auto"/>
        <w:ind w:firstLine="567"/>
        <w:contextualSpacing/>
        <w:jc w:val="both"/>
        <w:rPr>
          <w:sz w:val="28"/>
        </w:rPr>
      </w:pPr>
      <w:r>
        <w:rPr>
          <w:sz w:val="28"/>
        </w:rPr>
        <w:t>Прошу подключить к системе теплоснабжения филиала ПАО «Квадра» - объект:____________________________________________ _______________________________________________________________________, расположенный по адресу: _______________________________________________. Технические параметры подключаемого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792"/>
        <w:gridCol w:w="1977"/>
        <w:gridCol w:w="1832"/>
        <w:gridCol w:w="1973"/>
      </w:tblGrid>
      <w:tr w:rsidR="00EA41A3" w:rsidRPr="00855433" w:rsidTr="001E5B36">
        <w:trPr>
          <w:trHeight w:val="333"/>
        </w:trPr>
        <w:tc>
          <w:tcPr>
            <w:tcW w:w="1275" w:type="pct"/>
            <w:vMerge w:val="restart"/>
          </w:tcPr>
          <w:p w:rsidR="00EA41A3" w:rsidRPr="00855433" w:rsidRDefault="00EA41A3" w:rsidP="001E5B36">
            <w:pPr>
              <w:tabs>
                <w:tab w:val="left" w:pos="1800"/>
              </w:tabs>
              <w:contextualSpacing/>
              <w:rPr>
                <w:sz w:val="28"/>
                <w:szCs w:val="28"/>
              </w:rPr>
            </w:pPr>
          </w:p>
        </w:tc>
        <w:tc>
          <w:tcPr>
            <w:tcW w:w="1860"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Тепловая нагрузка, Гкал/ч</w:t>
            </w:r>
          </w:p>
          <w:p w:rsidR="00EA41A3" w:rsidRPr="00855433" w:rsidRDefault="00EA41A3" w:rsidP="001E5B36">
            <w:pPr>
              <w:tabs>
                <w:tab w:val="left" w:pos="1800"/>
              </w:tabs>
              <w:contextualSpacing/>
              <w:jc w:val="center"/>
              <w:rPr>
                <w:sz w:val="28"/>
                <w:szCs w:val="28"/>
                <w:u w:val="single"/>
              </w:rPr>
            </w:pPr>
            <w:r w:rsidRPr="00855433">
              <w:rPr>
                <w:sz w:val="28"/>
                <w:szCs w:val="28"/>
                <w:u w:val="single"/>
              </w:rPr>
              <w:t>максимальная</w:t>
            </w:r>
          </w:p>
          <w:p w:rsidR="00EA41A3" w:rsidRPr="00855433" w:rsidRDefault="00EA41A3" w:rsidP="001E5B36">
            <w:pPr>
              <w:tabs>
                <w:tab w:val="left" w:pos="1800"/>
              </w:tabs>
              <w:contextualSpacing/>
              <w:jc w:val="center"/>
              <w:rPr>
                <w:sz w:val="28"/>
                <w:szCs w:val="28"/>
              </w:rPr>
            </w:pPr>
            <w:r w:rsidRPr="00855433">
              <w:rPr>
                <w:sz w:val="28"/>
                <w:szCs w:val="28"/>
              </w:rPr>
              <w:t>минимальная</w:t>
            </w:r>
          </w:p>
        </w:tc>
        <w:tc>
          <w:tcPr>
            <w:tcW w:w="1865"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Расход теплоносителя, т/ч</w:t>
            </w:r>
          </w:p>
        </w:tc>
      </w:tr>
      <w:tr w:rsidR="00EA41A3" w:rsidRPr="00855433" w:rsidTr="001E5B36">
        <w:tc>
          <w:tcPr>
            <w:tcW w:w="1275" w:type="pct"/>
            <w:vMerge/>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r w:rsidRPr="00855433">
              <w:rPr>
                <w:sz w:val="28"/>
                <w:szCs w:val="28"/>
              </w:rPr>
              <w:t>часовая</w:t>
            </w:r>
          </w:p>
        </w:tc>
        <w:tc>
          <w:tcPr>
            <w:tcW w:w="976"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среднечасовая</w:t>
            </w:r>
          </w:p>
        </w:tc>
        <w:tc>
          <w:tcPr>
            <w:tcW w:w="905" w:type="pct"/>
            <w:vAlign w:val="center"/>
          </w:tcPr>
          <w:p w:rsidR="00EA41A3" w:rsidRPr="00855433" w:rsidRDefault="00EA41A3" w:rsidP="001E5B36">
            <w:pPr>
              <w:tabs>
                <w:tab w:val="left" w:pos="1800"/>
              </w:tabs>
              <w:contextualSpacing/>
              <w:jc w:val="center"/>
              <w:rPr>
                <w:sz w:val="28"/>
                <w:szCs w:val="28"/>
              </w:rPr>
            </w:pPr>
            <w:r w:rsidRPr="00855433">
              <w:rPr>
                <w:sz w:val="28"/>
                <w:szCs w:val="28"/>
              </w:rPr>
              <w:t>расчетный</w:t>
            </w:r>
          </w:p>
        </w:tc>
        <w:tc>
          <w:tcPr>
            <w:tcW w:w="960"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среднечасовой</w:t>
            </w:r>
          </w:p>
        </w:tc>
      </w:tr>
      <w:tr w:rsidR="00EA41A3" w:rsidRPr="00855433" w:rsidTr="001E5B36">
        <w:trPr>
          <w:trHeight w:val="184"/>
        </w:trPr>
        <w:tc>
          <w:tcPr>
            <w:tcW w:w="1275" w:type="pct"/>
            <w:vMerge w:val="restart"/>
            <w:vAlign w:val="center"/>
          </w:tcPr>
          <w:p w:rsidR="00EA41A3" w:rsidRPr="00855433" w:rsidRDefault="00EA41A3" w:rsidP="001E5B36">
            <w:pPr>
              <w:tabs>
                <w:tab w:val="left" w:pos="1800"/>
              </w:tabs>
              <w:contextualSpacing/>
              <w:rPr>
                <w:sz w:val="28"/>
                <w:szCs w:val="28"/>
              </w:rPr>
            </w:pPr>
            <w:r w:rsidRPr="00855433">
              <w:rPr>
                <w:sz w:val="28"/>
                <w:szCs w:val="28"/>
              </w:rPr>
              <w:t>всего</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restart"/>
            <w:vAlign w:val="center"/>
          </w:tcPr>
          <w:p w:rsidR="00EA41A3" w:rsidRPr="00855433" w:rsidRDefault="00EA41A3" w:rsidP="001E5B36">
            <w:pPr>
              <w:tabs>
                <w:tab w:val="left" w:pos="1800"/>
              </w:tabs>
              <w:contextualSpacing/>
              <w:jc w:val="center"/>
              <w:rPr>
                <w:sz w:val="28"/>
                <w:szCs w:val="28"/>
              </w:rPr>
            </w:pPr>
          </w:p>
        </w:tc>
        <w:tc>
          <w:tcPr>
            <w:tcW w:w="960" w:type="pct"/>
            <w:vMerge w:val="restart"/>
            <w:vAlign w:val="center"/>
          </w:tcPr>
          <w:p w:rsidR="00EA41A3" w:rsidRPr="00855433" w:rsidRDefault="00EA41A3" w:rsidP="001E5B36">
            <w:pPr>
              <w:tabs>
                <w:tab w:val="left" w:pos="1800"/>
              </w:tabs>
              <w:contextualSpacing/>
              <w:jc w:val="center"/>
              <w:rPr>
                <w:sz w:val="28"/>
                <w:szCs w:val="28"/>
              </w:rPr>
            </w:pPr>
          </w:p>
        </w:tc>
      </w:tr>
      <w:tr w:rsidR="00EA41A3" w:rsidRPr="00855433" w:rsidTr="001E5B36">
        <w:trPr>
          <w:trHeight w:val="117"/>
        </w:trPr>
        <w:tc>
          <w:tcPr>
            <w:tcW w:w="1275" w:type="pct"/>
            <w:vMerge/>
            <w:vAlign w:val="center"/>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ign w:val="center"/>
          </w:tcPr>
          <w:p w:rsidR="00EA41A3" w:rsidRPr="00855433" w:rsidRDefault="00EA41A3" w:rsidP="001E5B36">
            <w:pPr>
              <w:tabs>
                <w:tab w:val="left" w:pos="1800"/>
              </w:tabs>
              <w:contextualSpacing/>
              <w:jc w:val="center"/>
              <w:rPr>
                <w:sz w:val="28"/>
                <w:szCs w:val="28"/>
              </w:rPr>
            </w:pPr>
          </w:p>
        </w:tc>
        <w:tc>
          <w:tcPr>
            <w:tcW w:w="960" w:type="pct"/>
            <w:vMerge/>
            <w:vAlign w:val="center"/>
          </w:tcPr>
          <w:p w:rsidR="00EA41A3" w:rsidRPr="00855433" w:rsidRDefault="00EA41A3" w:rsidP="001E5B36">
            <w:pPr>
              <w:tabs>
                <w:tab w:val="left" w:pos="1800"/>
              </w:tabs>
              <w:contextualSpacing/>
              <w:jc w:val="center"/>
              <w:rPr>
                <w:sz w:val="28"/>
                <w:szCs w:val="28"/>
              </w:rPr>
            </w:pPr>
          </w:p>
        </w:tc>
      </w:tr>
      <w:tr w:rsidR="00EA41A3" w:rsidRPr="00855433" w:rsidTr="001E5B36">
        <w:tc>
          <w:tcPr>
            <w:tcW w:w="5000" w:type="pct"/>
            <w:gridSpan w:val="5"/>
          </w:tcPr>
          <w:p w:rsidR="00EA41A3" w:rsidRPr="00855433" w:rsidRDefault="00EA41A3" w:rsidP="001E5B36">
            <w:pPr>
              <w:tabs>
                <w:tab w:val="left" w:pos="1800"/>
              </w:tabs>
              <w:contextualSpacing/>
              <w:rPr>
                <w:sz w:val="28"/>
                <w:szCs w:val="28"/>
              </w:rPr>
            </w:pPr>
            <w:r w:rsidRPr="00855433">
              <w:rPr>
                <w:sz w:val="28"/>
                <w:szCs w:val="28"/>
              </w:rPr>
              <w:t>в том числе на:</w:t>
            </w:r>
          </w:p>
        </w:tc>
      </w:tr>
      <w:tr w:rsidR="00EA41A3" w:rsidRPr="00855433" w:rsidTr="001E5B36">
        <w:trPr>
          <w:trHeight w:val="11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отопление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8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16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вентиляцию</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3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318"/>
        </w:trPr>
        <w:tc>
          <w:tcPr>
            <w:tcW w:w="1275" w:type="pct"/>
            <w:vMerge w:val="restart"/>
            <w:vAlign w:val="center"/>
          </w:tcPr>
          <w:p w:rsidR="00EA41A3" w:rsidRPr="00855433" w:rsidRDefault="00EA41A3" w:rsidP="001E5B36">
            <w:pPr>
              <w:tabs>
                <w:tab w:val="left" w:pos="1800"/>
              </w:tabs>
              <w:ind w:left="567"/>
              <w:contextualSpacing/>
              <w:rPr>
                <w:sz w:val="28"/>
                <w:szCs w:val="28"/>
              </w:rPr>
            </w:pPr>
            <w:r w:rsidRPr="00855433">
              <w:rPr>
                <w:sz w:val="28"/>
                <w:szCs w:val="28"/>
              </w:rPr>
              <w:t>горячее водоснабжение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300"/>
        </w:trPr>
        <w:tc>
          <w:tcPr>
            <w:tcW w:w="1275" w:type="pct"/>
            <w:vMerge/>
            <w:vAlign w:val="center"/>
          </w:tcPr>
          <w:p w:rsidR="00EA41A3" w:rsidRPr="00855433" w:rsidRDefault="00EA41A3" w:rsidP="001E5B36">
            <w:pPr>
              <w:tabs>
                <w:tab w:val="left" w:pos="1800"/>
              </w:tabs>
              <w:ind w:left="567"/>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bl>
    <w:p w:rsidR="00EA41A3" w:rsidRDefault="00EA41A3" w:rsidP="00EA41A3">
      <w:pPr>
        <w:spacing w:line="360" w:lineRule="auto"/>
        <w:contextualSpacing/>
        <w:jc w:val="both"/>
        <w:rPr>
          <w:sz w:val="28"/>
        </w:rPr>
      </w:pPr>
    </w:p>
    <w:p w:rsidR="00EA41A3" w:rsidRDefault="00EA41A3" w:rsidP="00EA41A3">
      <w:pPr>
        <w:numPr>
          <w:ilvl w:val="0"/>
          <w:numId w:val="16"/>
        </w:numPr>
        <w:spacing w:after="200" w:line="360" w:lineRule="auto"/>
        <w:ind w:left="0" w:firstLine="0"/>
        <w:contextualSpacing/>
        <w:jc w:val="both"/>
        <w:rPr>
          <w:sz w:val="28"/>
        </w:rPr>
      </w:pPr>
      <w:r>
        <w:rPr>
          <w:sz w:val="28"/>
        </w:rPr>
        <w:t xml:space="preserve">Параметры теплоносителя </w:t>
      </w:r>
      <w:r>
        <w:rPr>
          <w:sz w:val="28"/>
          <w:lang w:val="en-US"/>
        </w:rPr>
        <w:t>p</w:t>
      </w:r>
      <w:r w:rsidRPr="00C359A1">
        <w:rPr>
          <w:sz w:val="28"/>
        </w:rPr>
        <w:t xml:space="preserve"> = ______ м вод. ст</w:t>
      </w:r>
      <w:r>
        <w:rPr>
          <w:sz w:val="28"/>
        </w:rPr>
        <w:t>.; Т = _______˚С.</w:t>
      </w:r>
    </w:p>
    <w:p w:rsidR="00EA41A3" w:rsidRDefault="00EA41A3" w:rsidP="00EA41A3">
      <w:pPr>
        <w:numPr>
          <w:ilvl w:val="0"/>
          <w:numId w:val="16"/>
        </w:numPr>
        <w:spacing w:after="200" w:line="360" w:lineRule="auto"/>
        <w:ind w:left="0" w:firstLine="0"/>
        <w:contextualSpacing/>
        <w:jc w:val="both"/>
        <w:rPr>
          <w:sz w:val="28"/>
        </w:rPr>
      </w:pPr>
      <w:r>
        <w:rPr>
          <w:sz w:val="28"/>
        </w:rPr>
        <w:t>Наличие узла учета тепловой энергии и теплоносителя ________________.</w:t>
      </w:r>
    </w:p>
    <w:p w:rsidR="00EA41A3" w:rsidRDefault="00FB6E27" w:rsidP="00EA41A3">
      <w:pPr>
        <w:numPr>
          <w:ilvl w:val="0"/>
          <w:numId w:val="16"/>
        </w:numPr>
        <w:spacing w:after="200" w:line="480" w:lineRule="auto"/>
        <w:ind w:left="0" w:firstLine="0"/>
        <w:contextualSpacing/>
        <w:jc w:val="both"/>
        <w:rPr>
          <w:sz w:val="28"/>
        </w:rPr>
      </w:pPr>
      <w:r>
        <w:rPr>
          <w:noProof/>
          <w:sz w:val="28"/>
        </w:rPr>
        <mc:AlternateContent>
          <mc:Choice Requires="wps">
            <w:drawing>
              <wp:anchor distT="0" distB="0" distL="114300" distR="114300" simplePos="0" relativeHeight="251671552" behindDoc="0" locked="0" layoutInCell="1" allowOverlap="1">
                <wp:simplePos x="0" y="0"/>
                <wp:positionH relativeFrom="column">
                  <wp:posOffset>2397760</wp:posOffset>
                </wp:positionH>
                <wp:positionV relativeFrom="paragraph">
                  <wp:posOffset>140970</wp:posOffset>
                </wp:positionV>
                <wp:extent cx="3947795" cy="24892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8920"/>
                        </a:xfrm>
                        <a:prstGeom prst="rect">
                          <a:avLst/>
                        </a:prstGeom>
                        <a:noFill/>
                        <a:ln>
                          <a:noFill/>
                        </a:ln>
                      </wps:spPr>
                      <wps:txbx>
                        <w:txbxContent>
                          <w:p w:rsidR="00EA41A3" w:rsidRPr="00E22B08" w:rsidRDefault="00EA41A3" w:rsidP="00EA41A3">
                            <w:pPr>
                              <w:jc w:val="center"/>
                              <w:rPr>
                                <w:sz w:val="20"/>
                              </w:rPr>
                            </w:pPr>
                            <w:r w:rsidRPr="00E22B08">
                              <w:rPr>
                                <w:sz w:val="20"/>
                              </w:rPr>
                              <w:t>(непрерывный, одно-, двухсменный)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1" o:spid="_x0000_s1028" type="#_x0000_t202" style="position:absolute;left:0;text-align:left;margin-left:188.8pt;margin-top:11.1pt;width:310.85pt;height: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" filled="f" stroked="f">
                <v:textbox>
                  <w:txbxContent>
                    <w:p w:rsidR="00EA41A3" w:rsidRPr="00E22B08" w:rsidRDefault="00EA41A3" w:rsidP="00EA41A3">
                      <w:pPr>
                        <w:jc w:val="center"/>
                        <w:rPr>
                          <w:sz w:val="20"/>
                        </w:rPr>
                      </w:pPr>
                      <w:r w:rsidRPr="00E22B08">
                        <w:rPr>
                          <w:sz w:val="20"/>
                        </w:rPr>
                        <w:t>(непрерывный, одно-, двухсменный)</w:t>
                      </w:r>
                    </w:p>
                  </w:txbxContent>
                </v:textbox>
              </v:shape>
            </w:pict>
          </mc:Fallback>
        </mc:AlternateContent>
      </w:r>
      <w:r w:rsidR="00EA41A3">
        <w:rPr>
          <w:sz w:val="28"/>
        </w:rPr>
        <w:t>Режим теплопотребления _________________________________________.</w:t>
      </w:r>
    </w:p>
    <w:p w:rsidR="00EA41A3" w:rsidRDefault="00FB6E27" w:rsidP="00EA41A3">
      <w:pPr>
        <w:numPr>
          <w:ilvl w:val="0"/>
          <w:numId w:val="16"/>
        </w:numPr>
        <w:spacing w:after="200" w:line="480" w:lineRule="auto"/>
        <w:ind w:left="0" w:firstLine="0"/>
        <w:contextualSpacing/>
        <w:jc w:val="both"/>
        <w:rPr>
          <w:sz w:val="28"/>
        </w:rPr>
      </w:pPr>
      <w:r>
        <w:rPr>
          <w:noProof/>
          <w:sz w:val="28"/>
        </w:rPr>
        <w:lastRenderedPageBreak/>
        <mc:AlternateContent>
          <mc:Choice Requires="wps">
            <w:drawing>
              <wp:anchor distT="0" distB="0" distL="114300" distR="114300" simplePos="0" relativeHeight="251672576" behindDoc="0" locked="0" layoutInCell="1" allowOverlap="1">
                <wp:simplePos x="0" y="0"/>
                <wp:positionH relativeFrom="column">
                  <wp:posOffset>3761740</wp:posOffset>
                </wp:positionH>
                <wp:positionV relativeFrom="paragraph">
                  <wp:posOffset>156845</wp:posOffset>
                </wp:positionV>
                <wp:extent cx="2583815" cy="24892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248920"/>
                        </a:xfrm>
                        <a:prstGeom prst="rect">
                          <a:avLst/>
                        </a:prstGeom>
                        <a:noFill/>
                        <a:ln>
                          <a:noFill/>
                        </a:ln>
                      </wps:spPr>
                      <wps:txbx>
                        <w:txbxContent>
                          <w:p w:rsidR="00EA41A3" w:rsidRPr="00E22B08" w:rsidRDefault="00EA41A3" w:rsidP="00EA41A3">
                            <w:pPr>
                              <w:jc w:val="center"/>
                              <w:rPr>
                                <w:sz w:val="20"/>
                              </w:rPr>
                            </w:pPr>
                            <w:r>
                              <w:rPr>
                                <w:sz w:val="20"/>
                              </w:rPr>
                              <w:t>(категория надежности)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296.2pt;margin-top:12.35pt;width:203.45pt;height:1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" filled="f" stroked="f">
                <v:textbox>
                  <w:txbxContent>
                    <w:p w:rsidR="00EA41A3" w:rsidRPr="00E22B08" w:rsidRDefault="00EA41A3" w:rsidP="00EA41A3">
                      <w:pPr>
                        <w:jc w:val="center"/>
                        <w:rPr>
                          <w:sz w:val="20"/>
                        </w:rPr>
                      </w:pPr>
                      <w:r>
                        <w:rPr>
                          <w:sz w:val="20"/>
                        </w:rPr>
                        <w:t>(категория надежности)</w:t>
                      </w:r>
                    </w:p>
                  </w:txbxContent>
                </v:textbox>
              </v:shape>
            </w:pict>
          </mc:Fallback>
        </mc:AlternateContent>
      </w:r>
      <w:r w:rsidR="00EA41A3">
        <w:rPr>
          <w:sz w:val="28"/>
        </w:rPr>
        <w:t>Требования к надежности теплоснабжения ___________________________.</w:t>
      </w:r>
    </w:p>
    <w:p w:rsidR="00EA41A3" w:rsidRPr="00C359A1" w:rsidRDefault="00EA41A3" w:rsidP="00EA41A3">
      <w:pPr>
        <w:numPr>
          <w:ilvl w:val="0"/>
          <w:numId w:val="16"/>
        </w:numPr>
        <w:spacing w:after="200" w:line="480" w:lineRule="auto"/>
        <w:ind w:left="0" w:firstLine="0"/>
        <w:contextualSpacing/>
        <w:jc w:val="both"/>
        <w:rPr>
          <w:sz w:val="28"/>
        </w:rPr>
      </w:pPr>
      <w:r>
        <w:rPr>
          <w:sz w:val="28"/>
        </w:rPr>
        <w:t>Наличие собственного источника энергии ___________________________.</w:t>
      </w:r>
    </w:p>
    <w:p w:rsidR="00EA41A3" w:rsidRDefault="00EA41A3" w:rsidP="00EA41A3">
      <w:pPr>
        <w:spacing w:line="480" w:lineRule="auto"/>
        <w:contextualSpacing/>
        <w:jc w:val="both"/>
        <w:rPr>
          <w:sz w:val="28"/>
        </w:rPr>
      </w:pPr>
      <w:r>
        <w:rPr>
          <w:sz w:val="28"/>
        </w:rPr>
        <w:t>Планируемый год ввода в эксплуатацию объекта: ____________________________.</w:t>
      </w:r>
    </w:p>
    <w:p w:rsidR="00EA41A3" w:rsidRDefault="00EA41A3" w:rsidP="00EA41A3">
      <w:pPr>
        <w:spacing w:line="480" w:lineRule="auto"/>
        <w:contextualSpacing/>
        <w:jc w:val="both"/>
        <w:rPr>
          <w:sz w:val="28"/>
        </w:rPr>
      </w:pPr>
      <w:r>
        <w:rPr>
          <w:sz w:val="28"/>
        </w:rPr>
        <w:t>Информация о виде разрешенного использования земельного участка_________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Default="00EA41A3" w:rsidP="00EA41A3">
      <w:pPr>
        <w:spacing w:line="480" w:lineRule="auto"/>
        <w:contextualSpacing/>
        <w:jc w:val="both"/>
        <w:rPr>
          <w:sz w:val="28"/>
        </w:rPr>
      </w:pPr>
      <w:r>
        <w:rPr>
          <w:sz w:val="28"/>
        </w:rPr>
        <w:t>Информация о предельных параметрах разрешённого строительства (реконструкции/модернизации) подключаемого объекта____________________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Pr="002630DA" w:rsidRDefault="00EA41A3" w:rsidP="00EA41A3">
      <w:pPr>
        <w:spacing w:line="360" w:lineRule="auto"/>
        <w:contextualSpacing/>
        <w:jc w:val="both"/>
        <w:rPr>
          <w:b/>
          <w:sz w:val="28"/>
        </w:rPr>
      </w:pPr>
      <w:r w:rsidRPr="002630DA">
        <w:rPr>
          <w:b/>
          <w:sz w:val="28"/>
        </w:rPr>
        <w:t>Приложения:</w:t>
      </w:r>
    </w:p>
    <w:p w:rsidR="00EA41A3" w:rsidRDefault="00EA41A3" w:rsidP="00EA41A3">
      <w:pPr>
        <w:pStyle w:val="a3"/>
        <w:numPr>
          <w:ilvl w:val="0"/>
          <w:numId w:val="22"/>
        </w:numPr>
        <w:spacing w:line="240" w:lineRule="auto"/>
        <w:jc w:val="both"/>
        <w:rPr>
          <w:rFonts w:ascii="Times New Roman" w:hAnsi="Times New Roman"/>
          <w:sz w:val="28"/>
          <w:szCs w:val="24"/>
        </w:rPr>
      </w:pPr>
      <w:r>
        <w:rPr>
          <w:rFonts w:ascii="Times New Roman" w:hAnsi="Times New Roman"/>
          <w:sz w:val="28"/>
          <w:szCs w:val="24"/>
        </w:rPr>
        <w:t>Копии правоустанавливающих документов, подтверждающих право</w:t>
      </w:r>
      <w:r w:rsidRPr="007C2015">
        <w:rPr>
          <w:rFonts w:ascii="Times New Roman" w:hAnsi="Times New Roman"/>
          <w:sz w:val="28"/>
          <w:szCs w:val="24"/>
        </w:rPr>
        <w:t xml:space="preserve"> пользования подключаемым объектом </w:t>
      </w:r>
      <w:r>
        <w:rPr>
          <w:rFonts w:ascii="Times New Roman" w:hAnsi="Times New Roman"/>
          <w:sz w:val="28"/>
          <w:szCs w:val="24"/>
        </w:rPr>
        <w:t>и (</w:t>
      </w:r>
      <w:r w:rsidRPr="007C2015">
        <w:rPr>
          <w:rFonts w:ascii="Times New Roman" w:hAnsi="Times New Roman"/>
          <w:sz w:val="28"/>
          <w:szCs w:val="24"/>
        </w:rPr>
        <w:t>и</w:t>
      </w:r>
      <w:r>
        <w:rPr>
          <w:rFonts w:ascii="Times New Roman" w:hAnsi="Times New Roman"/>
          <w:sz w:val="28"/>
          <w:szCs w:val="24"/>
        </w:rPr>
        <w:t>ли)</w:t>
      </w:r>
      <w:r w:rsidRPr="007C2015">
        <w:rPr>
          <w:rFonts w:ascii="Times New Roman" w:hAnsi="Times New Roman"/>
          <w:sz w:val="28"/>
          <w:szCs w:val="24"/>
        </w:rPr>
        <w:t xml:space="preserve"> земельным участком</w:t>
      </w:r>
      <w:r>
        <w:rPr>
          <w:rFonts w:ascii="Times New Roman" w:hAnsi="Times New Roman"/>
          <w:sz w:val="28"/>
          <w:szCs w:val="24"/>
        </w:rPr>
        <w:t>.</w:t>
      </w:r>
    </w:p>
    <w:p w:rsidR="00EA41A3" w:rsidRPr="007C2015"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 xml:space="preserve">Ситуационный план расположения подключаемого объекта с привязкой к территории населенного пункта, содержащего информацию </w:t>
      </w:r>
      <w:r w:rsidRPr="007C2015">
        <w:rPr>
          <w:rFonts w:ascii="Times New Roman" w:hAnsi="Times New Roman"/>
          <w:sz w:val="28"/>
          <w:szCs w:val="24"/>
        </w:rPr>
        <w:t>о границах земельного участка</w:t>
      </w:r>
      <w:r>
        <w:rPr>
          <w:rFonts w:ascii="Times New Roman" w:hAnsi="Times New Roman"/>
          <w:sz w:val="28"/>
          <w:szCs w:val="24"/>
        </w:rPr>
        <w:t>.</w:t>
      </w:r>
    </w:p>
    <w:p w:rsidR="00EA41A3"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w:t>
      </w:r>
    </w:p>
    <w:p w:rsidR="00EA41A3" w:rsidRPr="00361EB9"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Расчёт тепловых нагрузок.</w:t>
      </w:r>
    </w:p>
    <w:p w:rsidR="00EA41A3" w:rsidRDefault="00EA41A3" w:rsidP="00EA41A3">
      <w:pPr>
        <w:pStyle w:val="a3"/>
        <w:spacing w:line="240" w:lineRule="auto"/>
        <w:ind w:left="284"/>
        <w:jc w:val="both"/>
        <w:rPr>
          <w:rFonts w:ascii="Times New Roman" w:hAnsi="Times New Roman"/>
          <w:sz w:val="28"/>
          <w:szCs w:val="24"/>
        </w:rPr>
      </w:pPr>
    </w:p>
    <w:p w:rsidR="00EA41A3" w:rsidRDefault="00EA41A3" w:rsidP="00EA41A3">
      <w:pPr>
        <w:jc w:val="both"/>
        <w:rPr>
          <w:sz w:val="28"/>
        </w:rPr>
      </w:pPr>
      <w:r>
        <w:rPr>
          <w:sz w:val="28"/>
        </w:rPr>
        <w:t>Всего предоставлено документов на _____ л. в _____ экз.</w:t>
      </w:r>
    </w:p>
    <w:p w:rsidR="00EA41A3" w:rsidRDefault="00EA41A3" w:rsidP="00EA41A3">
      <w:pPr>
        <w:jc w:val="both"/>
        <w:rPr>
          <w:sz w:val="28"/>
        </w:rPr>
      </w:pPr>
    </w:p>
    <w:p w:rsidR="00EA41A3" w:rsidRDefault="00EA41A3" w:rsidP="00EA41A3">
      <w:pPr>
        <w:contextualSpacing/>
        <w:jc w:val="both"/>
        <w:rPr>
          <w:sz w:val="28"/>
        </w:rPr>
      </w:pPr>
      <w:r>
        <w:rPr>
          <w:sz w:val="28"/>
        </w:rPr>
        <w:t xml:space="preserve">       ______________________          ______________         /_______________/</w:t>
      </w:r>
    </w:p>
    <w:p w:rsidR="00EA41A3" w:rsidRPr="00A90407" w:rsidRDefault="00EA41A3" w:rsidP="00EA41A3">
      <w:pPr>
        <w:contextualSpacing/>
        <w:jc w:val="both"/>
        <w:rPr>
          <w:sz w:val="28"/>
          <w:vertAlign w:val="superscript"/>
        </w:rPr>
      </w:pPr>
      <w:r>
        <w:rPr>
          <w:sz w:val="28"/>
          <w:vertAlign w:val="superscript"/>
        </w:rPr>
        <w:t xml:space="preserve">                   (должность руководителя)                                       (подпись)                              (расшифровка подписи)</w:t>
      </w:r>
    </w:p>
    <w:p w:rsidR="00EA41A3" w:rsidRDefault="00EA41A3" w:rsidP="00EA41A3">
      <w:pPr>
        <w:jc w:val="both"/>
        <w:rPr>
          <w:sz w:val="28"/>
        </w:rPr>
      </w:pPr>
      <w:r>
        <w:rPr>
          <w:sz w:val="28"/>
        </w:rPr>
        <w:t xml:space="preserve">Дата «___» ____________ 202_ г.             </w:t>
      </w:r>
    </w:p>
    <w:p w:rsidR="00EA41A3" w:rsidRPr="00361EB9" w:rsidRDefault="00EA41A3" w:rsidP="00EA41A3">
      <w:pPr>
        <w:jc w:val="both"/>
        <w:rPr>
          <w:sz w:val="28"/>
        </w:rPr>
      </w:pPr>
      <w:r>
        <w:rPr>
          <w:sz w:val="28"/>
        </w:rPr>
        <w:t>ФИО, телефон контактного лица___________________________________________</w:t>
      </w:r>
    </w:p>
    <w:p w:rsidR="00655D64" w:rsidRPr="00096D10" w:rsidRDefault="00655D64" w:rsidP="00EA41A3">
      <w:pPr>
        <w:ind w:left="8496"/>
        <w:rPr>
          <w:rFonts w:ascii="Arial" w:hAnsi="Arial" w:cs="Arial"/>
        </w:rPr>
      </w:pPr>
    </w:p>
    <w:p w:rsidR="00655D64" w:rsidRPr="00096D10" w:rsidRDefault="00655D64">
      <w:pPr>
        <w:rPr>
          <w:rFonts w:ascii="Arial" w:hAnsi="Arial" w:cs="Arial"/>
        </w:rPr>
      </w:pPr>
      <w:r w:rsidRPr="00096D10">
        <w:rPr>
          <w:rFonts w:ascii="Arial" w:hAnsi="Arial" w:cs="Arial"/>
        </w:rPr>
        <w:br w:type="page"/>
      </w:r>
    </w:p>
    <w:p w:rsidR="00661221" w:rsidRPr="00096D10" w:rsidRDefault="00655D64" w:rsidP="00655D64">
      <w:pPr>
        <w:ind w:left="8496"/>
        <w:rPr>
          <w:rFonts w:ascii="Arial" w:hAnsi="Arial" w:cs="Arial"/>
        </w:rPr>
      </w:pPr>
      <w:r w:rsidRPr="00096D10">
        <w:rPr>
          <w:rFonts w:ascii="Arial" w:hAnsi="Arial" w:cs="Arial"/>
        </w:rPr>
        <w:lastRenderedPageBreak/>
        <w:t>Приложение 3</w:t>
      </w:r>
    </w:p>
    <w:p w:rsidR="00655D64" w:rsidRPr="00096D10" w:rsidRDefault="00B61186" w:rsidP="00577A10">
      <w:pPr>
        <w:rPr>
          <w:rFonts w:ascii="Arial" w:hAnsi="Arial" w:cs="Arial"/>
        </w:rPr>
      </w:pPr>
      <w:r>
        <w:rPr>
          <w:noProof/>
        </w:rPr>
        <w:drawing>
          <wp:inline distT="0" distB="0" distL="0" distR="0">
            <wp:extent cx="608584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85840" cy="8618220"/>
                    </a:xfrm>
                    <a:prstGeom prst="rect">
                      <a:avLst/>
                    </a:prstGeom>
                  </pic:spPr>
                </pic:pic>
              </a:graphicData>
            </a:graphic>
          </wp:inline>
        </w:drawing>
      </w:r>
    </w:p>
    <w:sectPr w:rsidR="00655D64" w:rsidRPr="00096D10" w:rsidSect="00D7732D">
      <w:headerReference w:type="default" r:id="rId10"/>
      <w:footerReference w:type="even" r:id="rId11"/>
      <w:pgSz w:w="11906" w:h="16838" w:code="9"/>
      <w:pgMar w:top="680" w:right="567"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AD" w:rsidRDefault="004E2CAD">
      <w:r>
        <w:separator/>
      </w:r>
    </w:p>
  </w:endnote>
  <w:endnote w:type="continuationSeparator" w:id="0">
    <w:p w:rsidR="004E2CAD" w:rsidRDefault="004E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E9" w:rsidRDefault="00DC6C5F" w:rsidP="001F4A2C">
    <w:pPr>
      <w:pStyle w:val="a4"/>
      <w:framePr w:wrap="around" w:vAnchor="text" w:hAnchor="margin" w:xAlign="right" w:y="1"/>
      <w:rPr>
        <w:rStyle w:val="a6"/>
      </w:rPr>
    </w:pPr>
    <w:r>
      <w:rPr>
        <w:rStyle w:val="a6"/>
      </w:rPr>
      <w:fldChar w:fldCharType="begin"/>
    </w:r>
    <w:r w:rsidR="00FB77E9">
      <w:rPr>
        <w:rStyle w:val="a6"/>
      </w:rPr>
      <w:instrText xml:space="preserve">PAGE  </w:instrText>
    </w:r>
    <w:r>
      <w:rPr>
        <w:rStyle w:val="a6"/>
      </w:rPr>
      <w:fldChar w:fldCharType="end"/>
    </w:r>
  </w:p>
  <w:p w:rsidR="00FB77E9" w:rsidRDefault="00FB77E9" w:rsidP="003E752B">
    <w:pPr>
      <w:pStyle w:val="a4"/>
      <w:ind w:right="360"/>
    </w:pPr>
  </w:p>
  <w:p w:rsidR="00A21878" w:rsidRDefault="00A21878"/>
  <w:p w:rsidR="00A21878" w:rsidRDefault="00A218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AD" w:rsidRDefault="004E2CAD">
      <w:r>
        <w:separator/>
      </w:r>
    </w:p>
  </w:footnote>
  <w:footnote w:type="continuationSeparator" w:id="0">
    <w:p w:rsidR="004E2CAD" w:rsidRDefault="004E2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532156"/>
      <w:docPartObj>
        <w:docPartGallery w:val="Page Numbers (Top of Page)"/>
        <w:docPartUnique/>
      </w:docPartObj>
    </w:sdtPr>
    <w:sdtEndPr/>
    <w:sdtContent>
      <w:p w:rsidR="00D7732D" w:rsidRDefault="00DC6C5F">
        <w:pPr>
          <w:pStyle w:val="ab"/>
          <w:jc w:val="center"/>
        </w:pPr>
        <w:r>
          <w:fldChar w:fldCharType="begin"/>
        </w:r>
        <w:r w:rsidR="00D7732D">
          <w:instrText>PAGE   \* MERGEFORMAT</w:instrText>
        </w:r>
        <w:r>
          <w:fldChar w:fldCharType="separate"/>
        </w:r>
        <w:r w:rsidR="006C57CC">
          <w:rPr>
            <w:noProof/>
          </w:rPr>
          <w:t>24</w:t>
        </w:r>
        <w:r>
          <w:fldChar w:fldCharType="end"/>
        </w:r>
      </w:p>
    </w:sdtContent>
  </w:sdt>
  <w:p w:rsidR="00D7732D" w:rsidRDefault="00D7732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9A3"/>
    <w:multiLevelType w:val="hybridMultilevel"/>
    <w:tmpl w:val="56BCEC20"/>
    <w:lvl w:ilvl="0" w:tplc="0ABADD44">
      <w:start w:val="1"/>
      <w:numFmt w:val="bullet"/>
      <w:lvlText w:val="̶"/>
      <w:lvlJc w:val="left"/>
      <w:pPr>
        <w:tabs>
          <w:tab w:val="num" w:pos="482"/>
        </w:tabs>
        <w:ind w:firstLine="480"/>
      </w:pPr>
      <w:rPr>
        <w:rFonts w:ascii="Arial" w:hAnsi="Aria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 w15:restartNumberingAfterBreak="0">
    <w:nsid w:val="039922FC"/>
    <w:multiLevelType w:val="hybridMultilevel"/>
    <w:tmpl w:val="A4B890B6"/>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37CFE"/>
    <w:multiLevelType w:val="hybridMultilevel"/>
    <w:tmpl w:val="947CD8A4"/>
    <w:lvl w:ilvl="0" w:tplc="C49ABF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D23A3F"/>
    <w:multiLevelType w:val="multilevel"/>
    <w:tmpl w:val="673864EC"/>
    <w:lvl w:ilvl="0">
      <w:start w:val="5"/>
      <w:numFmt w:val="decimal"/>
      <w:lvlText w:val="%1."/>
      <w:lvlJc w:val="left"/>
      <w:pPr>
        <w:tabs>
          <w:tab w:val="num" w:pos="555"/>
        </w:tabs>
        <w:ind w:left="555" w:hanging="555"/>
      </w:pPr>
      <w:rPr>
        <w:rFonts w:cs="Times New Roman" w:hint="default"/>
      </w:rPr>
    </w:lvl>
    <w:lvl w:ilvl="1">
      <w:start w:val="1"/>
      <w:numFmt w:val="bullet"/>
      <w:lvlText w:val=""/>
      <w:lvlJc w:val="left"/>
      <w:pPr>
        <w:tabs>
          <w:tab w:val="num" w:pos="284"/>
        </w:tabs>
        <w:ind w:left="-480" w:firstLine="480"/>
      </w:pPr>
      <w:rPr>
        <w:rFonts w:ascii="Symbol" w:hAnsi="Symbol"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141F2822"/>
    <w:multiLevelType w:val="multilevel"/>
    <w:tmpl w:val="B394A7BA"/>
    <w:lvl w:ilvl="0">
      <w:start w:val="2"/>
      <w:numFmt w:val="decimal"/>
      <w:lvlText w:val="%1."/>
      <w:lvlJc w:val="left"/>
      <w:pPr>
        <w:tabs>
          <w:tab w:val="num" w:pos="390"/>
        </w:tabs>
        <w:ind w:left="390" w:hanging="390"/>
      </w:pPr>
      <w:rPr>
        <w:rFonts w:cs="Times New Roman" w:hint="default"/>
      </w:rPr>
    </w:lvl>
    <w:lvl w:ilvl="1">
      <w:start w:val="7"/>
      <w:numFmt w:val="none"/>
      <w:lvlText w:val="5.1"/>
      <w:lvlJc w:val="left"/>
      <w:pPr>
        <w:tabs>
          <w:tab w:val="num" w:pos="0"/>
        </w:tabs>
      </w:pPr>
      <w:rPr>
        <w:rFonts w:cs="Times New Roman" w:hint="default"/>
        <w:color w:val="auto"/>
      </w:rPr>
    </w:lvl>
    <w:lvl w:ilvl="2">
      <w:start w:val="1"/>
      <w:numFmt w:val="none"/>
      <w:lvlText w:val="5.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5423358"/>
    <w:multiLevelType w:val="multilevel"/>
    <w:tmpl w:val="9AAC5256"/>
    <w:lvl w:ilvl="0">
      <w:start w:val="4"/>
      <w:numFmt w:val="none"/>
      <w:lvlText w:val="5."/>
      <w:lvlJc w:val="left"/>
      <w:pPr>
        <w:tabs>
          <w:tab w:val="num" w:pos="390"/>
        </w:tabs>
        <w:ind w:firstLine="567"/>
      </w:pPr>
      <w:rPr>
        <w:rFonts w:cs="Times New Roman" w:hint="default"/>
        <w:b/>
      </w:rPr>
    </w:lvl>
    <w:lvl w:ilvl="1">
      <w:start w:val="1"/>
      <w:numFmt w:val="none"/>
      <w:lvlText w:val="4.1."/>
      <w:lvlJc w:val="left"/>
      <w:pPr>
        <w:tabs>
          <w:tab w:val="num" w:pos="0"/>
        </w:tabs>
        <w:ind w:firstLine="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8300DA0"/>
    <w:multiLevelType w:val="hybridMultilevel"/>
    <w:tmpl w:val="AD88D044"/>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2CD3B7C"/>
    <w:multiLevelType w:val="hybridMultilevel"/>
    <w:tmpl w:val="A2C62C4E"/>
    <w:lvl w:ilvl="0" w:tplc="FE0CD57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5F5E5F"/>
    <w:multiLevelType w:val="hybridMultilevel"/>
    <w:tmpl w:val="B3A436A4"/>
    <w:lvl w:ilvl="0" w:tplc="7AC098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7C4C47"/>
    <w:multiLevelType w:val="hybridMultilevel"/>
    <w:tmpl w:val="F5BAA12C"/>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0" w15:restartNumberingAfterBreak="0">
    <w:nsid w:val="32202B04"/>
    <w:multiLevelType w:val="hybridMultilevel"/>
    <w:tmpl w:val="CA34A11A"/>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73148"/>
    <w:multiLevelType w:val="hybridMultilevel"/>
    <w:tmpl w:val="B2B68F94"/>
    <w:lvl w:ilvl="0" w:tplc="FAB461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20152"/>
    <w:multiLevelType w:val="hybridMultilevel"/>
    <w:tmpl w:val="511E4D2E"/>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E3A9A"/>
    <w:multiLevelType w:val="hybridMultilevel"/>
    <w:tmpl w:val="BA7A5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AF31E01"/>
    <w:multiLevelType w:val="hybridMultilevel"/>
    <w:tmpl w:val="ACE2E5C8"/>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880A0C"/>
    <w:multiLevelType w:val="multilevel"/>
    <w:tmpl w:val="E682B60C"/>
    <w:lvl w:ilvl="0">
      <w:start w:val="1"/>
      <w:numFmt w:val="decimal"/>
      <w:lvlText w:val="%1."/>
      <w:lvlJc w:val="left"/>
      <w:pPr>
        <w:tabs>
          <w:tab w:val="num" w:pos="390"/>
        </w:tabs>
        <w:ind w:firstLine="567"/>
      </w:pPr>
      <w:rPr>
        <w:rFonts w:cs="Times New Roman" w:hint="default"/>
        <w:b/>
      </w:rPr>
    </w:lvl>
    <w:lvl w:ilvl="1">
      <w:start w:val="1"/>
      <w:numFmt w:val="decimal"/>
      <w:lvlText w:val="%1.%2."/>
      <w:lvlJc w:val="left"/>
      <w:pPr>
        <w:tabs>
          <w:tab w:val="num" w:pos="568"/>
        </w:tabs>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F0240AB"/>
    <w:multiLevelType w:val="multilevel"/>
    <w:tmpl w:val="97E22D14"/>
    <w:lvl w:ilvl="0">
      <w:start w:val="1"/>
      <w:numFmt w:val="none"/>
      <w:lvlText w:val="1."/>
      <w:lvlJc w:val="left"/>
      <w:pPr>
        <w:tabs>
          <w:tab w:val="num" w:pos="567"/>
        </w:tabs>
        <w:ind w:firstLine="567"/>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A042457"/>
    <w:multiLevelType w:val="multilevel"/>
    <w:tmpl w:val="CEA8BFE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5E48F6"/>
    <w:multiLevelType w:val="hybridMultilevel"/>
    <w:tmpl w:val="8E5241C6"/>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21FA9"/>
    <w:multiLevelType w:val="multilevel"/>
    <w:tmpl w:val="F822BFCC"/>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0"/>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790A3D4A"/>
    <w:multiLevelType w:val="hybridMultilevel"/>
    <w:tmpl w:val="F788D9EE"/>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D9A4E28"/>
    <w:multiLevelType w:val="hybridMultilevel"/>
    <w:tmpl w:val="444EB07E"/>
    <w:lvl w:ilvl="0" w:tplc="FAB46156">
      <w:start w:val="1"/>
      <w:numFmt w:val="bullet"/>
      <w:lvlText w:val="∙"/>
      <w:lvlJc w:val="left"/>
      <w:pPr>
        <w:tabs>
          <w:tab w:val="num" w:pos="482"/>
        </w:tabs>
        <w:ind w:firstLine="480"/>
      </w:pPr>
      <w:rPr>
        <w:rFonts w:ascii="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3"/>
  </w:num>
  <w:num w:numId="4">
    <w:abstractNumId w:val="15"/>
  </w:num>
  <w:num w:numId="5">
    <w:abstractNumId w:val="16"/>
  </w:num>
  <w:num w:numId="6">
    <w:abstractNumId w:val="1"/>
  </w:num>
  <w:num w:numId="7">
    <w:abstractNumId w:val="9"/>
  </w:num>
  <w:num w:numId="8">
    <w:abstractNumId w:val="10"/>
  </w:num>
  <w:num w:numId="9">
    <w:abstractNumId w:val="18"/>
  </w:num>
  <w:num w:numId="10">
    <w:abstractNumId w:val="14"/>
  </w:num>
  <w:num w:numId="11">
    <w:abstractNumId w:val="5"/>
  </w:num>
  <w:num w:numId="12">
    <w:abstractNumId w:val="4"/>
  </w:num>
  <w:num w:numId="13">
    <w:abstractNumId w:val="19"/>
  </w:num>
  <w:num w:numId="14">
    <w:abstractNumId w:val="13"/>
  </w:num>
  <w:num w:numId="15">
    <w:abstractNumId w:val="8"/>
  </w:num>
  <w:num w:numId="16">
    <w:abstractNumId w:val="11"/>
  </w:num>
  <w:num w:numId="17">
    <w:abstractNumId w:val="21"/>
  </w:num>
  <w:num w:numId="18">
    <w:abstractNumId w:val="17"/>
  </w:num>
  <w:num w:numId="19">
    <w:abstractNumId w:val="0"/>
  </w:num>
  <w:num w:numId="20">
    <w:abstractNumId w:val="20"/>
  </w:num>
  <w:num w:numId="21">
    <w:abstractNumId w:val="6"/>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A2"/>
    <w:rsid w:val="00003FB3"/>
    <w:rsid w:val="000047E0"/>
    <w:rsid w:val="00005CEE"/>
    <w:rsid w:val="000071C8"/>
    <w:rsid w:val="00013A88"/>
    <w:rsid w:val="00013D60"/>
    <w:rsid w:val="0001704A"/>
    <w:rsid w:val="00017C7F"/>
    <w:rsid w:val="0002170C"/>
    <w:rsid w:val="0002265A"/>
    <w:rsid w:val="00022A77"/>
    <w:rsid w:val="00023530"/>
    <w:rsid w:val="0002425A"/>
    <w:rsid w:val="00024267"/>
    <w:rsid w:val="0002681F"/>
    <w:rsid w:val="00026B36"/>
    <w:rsid w:val="00030D50"/>
    <w:rsid w:val="00032FBD"/>
    <w:rsid w:val="000340F8"/>
    <w:rsid w:val="00035022"/>
    <w:rsid w:val="000451F1"/>
    <w:rsid w:val="00045E9A"/>
    <w:rsid w:val="00046B5B"/>
    <w:rsid w:val="00047F0C"/>
    <w:rsid w:val="000537CC"/>
    <w:rsid w:val="0005413A"/>
    <w:rsid w:val="0006013E"/>
    <w:rsid w:val="00060453"/>
    <w:rsid w:val="0006215D"/>
    <w:rsid w:val="000645E7"/>
    <w:rsid w:val="000665D0"/>
    <w:rsid w:val="000675D9"/>
    <w:rsid w:val="000707CA"/>
    <w:rsid w:val="00071267"/>
    <w:rsid w:val="00072E43"/>
    <w:rsid w:val="00075C87"/>
    <w:rsid w:val="000768E7"/>
    <w:rsid w:val="00082D54"/>
    <w:rsid w:val="00084908"/>
    <w:rsid w:val="00085972"/>
    <w:rsid w:val="00090040"/>
    <w:rsid w:val="0009357B"/>
    <w:rsid w:val="00096D10"/>
    <w:rsid w:val="000A03D3"/>
    <w:rsid w:val="000A0F0B"/>
    <w:rsid w:val="000A10F4"/>
    <w:rsid w:val="000A1E17"/>
    <w:rsid w:val="000A318D"/>
    <w:rsid w:val="000A45A5"/>
    <w:rsid w:val="000A50E1"/>
    <w:rsid w:val="000A547A"/>
    <w:rsid w:val="000A5AB0"/>
    <w:rsid w:val="000A6C21"/>
    <w:rsid w:val="000A700E"/>
    <w:rsid w:val="000A76D9"/>
    <w:rsid w:val="000B3250"/>
    <w:rsid w:val="000B3B7D"/>
    <w:rsid w:val="000B490C"/>
    <w:rsid w:val="000B4B3E"/>
    <w:rsid w:val="000B4D29"/>
    <w:rsid w:val="000B72B6"/>
    <w:rsid w:val="000C1546"/>
    <w:rsid w:val="000C3553"/>
    <w:rsid w:val="000C4846"/>
    <w:rsid w:val="000C4BBE"/>
    <w:rsid w:val="000C76BA"/>
    <w:rsid w:val="000C7902"/>
    <w:rsid w:val="000D4BB9"/>
    <w:rsid w:val="000D6AA1"/>
    <w:rsid w:val="000E3E72"/>
    <w:rsid w:val="000E548F"/>
    <w:rsid w:val="000E5E86"/>
    <w:rsid w:val="000E6E5F"/>
    <w:rsid w:val="000E72FE"/>
    <w:rsid w:val="000E7AEC"/>
    <w:rsid w:val="000F3F87"/>
    <w:rsid w:val="000F564C"/>
    <w:rsid w:val="001048E6"/>
    <w:rsid w:val="00105C57"/>
    <w:rsid w:val="00110C1C"/>
    <w:rsid w:val="00112441"/>
    <w:rsid w:val="00112A3F"/>
    <w:rsid w:val="00113CDE"/>
    <w:rsid w:val="001161C3"/>
    <w:rsid w:val="00116F6E"/>
    <w:rsid w:val="001172B6"/>
    <w:rsid w:val="00121490"/>
    <w:rsid w:val="00122839"/>
    <w:rsid w:val="00122A3D"/>
    <w:rsid w:val="00122C9E"/>
    <w:rsid w:val="00124D96"/>
    <w:rsid w:val="00124D9C"/>
    <w:rsid w:val="00130E9A"/>
    <w:rsid w:val="00130EEC"/>
    <w:rsid w:val="00131273"/>
    <w:rsid w:val="001317FD"/>
    <w:rsid w:val="00133FF8"/>
    <w:rsid w:val="0014053D"/>
    <w:rsid w:val="00140B4D"/>
    <w:rsid w:val="00142418"/>
    <w:rsid w:val="001425BD"/>
    <w:rsid w:val="00142DB0"/>
    <w:rsid w:val="00146E8A"/>
    <w:rsid w:val="001520EA"/>
    <w:rsid w:val="00152D5F"/>
    <w:rsid w:val="001534CC"/>
    <w:rsid w:val="00156B52"/>
    <w:rsid w:val="00157833"/>
    <w:rsid w:val="00160981"/>
    <w:rsid w:val="00162D8A"/>
    <w:rsid w:val="00162E5D"/>
    <w:rsid w:val="0016483D"/>
    <w:rsid w:val="00167368"/>
    <w:rsid w:val="0017068A"/>
    <w:rsid w:val="00170771"/>
    <w:rsid w:val="00170C38"/>
    <w:rsid w:val="00171583"/>
    <w:rsid w:val="001720F6"/>
    <w:rsid w:val="00172239"/>
    <w:rsid w:val="0017314E"/>
    <w:rsid w:val="00173AB1"/>
    <w:rsid w:val="00174047"/>
    <w:rsid w:val="001764BA"/>
    <w:rsid w:val="00176C7E"/>
    <w:rsid w:val="001804D8"/>
    <w:rsid w:val="00180D8A"/>
    <w:rsid w:val="001814B5"/>
    <w:rsid w:val="001822B0"/>
    <w:rsid w:val="00183B64"/>
    <w:rsid w:val="00184988"/>
    <w:rsid w:val="00184E6C"/>
    <w:rsid w:val="00186457"/>
    <w:rsid w:val="0018703F"/>
    <w:rsid w:val="001871BD"/>
    <w:rsid w:val="0019091E"/>
    <w:rsid w:val="00190BA0"/>
    <w:rsid w:val="00191859"/>
    <w:rsid w:val="00193734"/>
    <w:rsid w:val="00194B0F"/>
    <w:rsid w:val="00195FC6"/>
    <w:rsid w:val="001A06E3"/>
    <w:rsid w:val="001A1C5F"/>
    <w:rsid w:val="001A332F"/>
    <w:rsid w:val="001A34DE"/>
    <w:rsid w:val="001A3F35"/>
    <w:rsid w:val="001A3FDA"/>
    <w:rsid w:val="001A529D"/>
    <w:rsid w:val="001A5B85"/>
    <w:rsid w:val="001A6910"/>
    <w:rsid w:val="001B2026"/>
    <w:rsid w:val="001B2A9B"/>
    <w:rsid w:val="001B3E3F"/>
    <w:rsid w:val="001B4ACE"/>
    <w:rsid w:val="001C2A13"/>
    <w:rsid w:val="001C579A"/>
    <w:rsid w:val="001C57E8"/>
    <w:rsid w:val="001D0288"/>
    <w:rsid w:val="001D030F"/>
    <w:rsid w:val="001D044D"/>
    <w:rsid w:val="001D2BC1"/>
    <w:rsid w:val="001D30D5"/>
    <w:rsid w:val="001D3359"/>
    <w:rsid w:val="001D3546"/>
    <w:rsid w:val="001D4466"/>
    <w:rsid w:val="001D523A"/>
    <w:rsid w:val="001D5C96"/>
    <w:rsid w:val="001D6974"/>
    <w:rsid w:val="001D7168"/>
    <w:rsid w:val="001E01D4"/>
    <w:rsid w:val="001E10B9"/>
    <w:rsid w:val="001E5350"/>
    <w:rsid w:val="001E7565"/>
    <w:rsid w:val="001F2D91"/>
    <w:rsid w:val="001F3A93"/>
    <w:rsid w:val="001F4A2C"/>
    <w:rsid w:val="001F5A2D"/>
    <w:rsid w:val="001F68E5"/>
    <w:rsid w:val="00200266"/>
    <w:rsid w:val="00201775"/>
    <w:rsid w:val="002035AD"/>
    <w:rsid w:val="002047AA"/>
    <w:rsid w:val="00205132"/>
    <w:rsid w:val="00206528"/>
    <w:rsid w:val="00206BC8"/>
    <w:rsid w:val="0021073F"/>
    <w:rsid w:val="002107CC"/>
    <w:rsid w:val="0021278A"/>
    <w:rsid w:val="002139A8"/>
    <w:rsid w:val="002140E9"/>
    <w:rsid w:val="00215408"/>
    <w:rsid w:val="002160BD"/>
    <w:rsid w:val="00216F36"/>
    <w:rsid w:val="00222F79"/>
    <w:rsid w:val="00224CB9"/>
    <w:rsid w:val="00230245"/>
    <w:rsid w:val="0023579D"/>
    <w:rsid w:val="00235902"/>
    <w:rsid w:val="00235963"/>
    <w:rsid w:val="00235F97"/>
    <w:rsid w:val="0024171E"/>
    <w:rsid w:val="0024546C"/>
    <w:rsid w:val="00245FA6"/>
    <w:rsid w:val="0025129F"/>
    <w:rsid w:val="00252B9E"/>
    <w:rsid w:val="00257B33"/>
    <w:rsid w:val="00261F96"/>
    <w:rsid w:val="00263BCA"/>
    <w:rsid w:val="00271B74"/>
    <w:rsid w:val="00272F55"/>
    <w:rsid w:val="00272F98"/>
    <w:rsid w:val="00273FE4"/>
    <w:rsid w:val="00274CD8"/>
    <w:rsid w:val="00277FE9"/>
    <w:rsid w:val="00281E74"/>
    <w:rsid w:val="002836E5"/>
    <w:rsid w:val="0028492B"/>
    <w:rsid w:val="00285A09"/>
    <w:rsid w:val="002870EE"/>
    <w:rsid w:val="00287364"/>
    <w:rsid w:val="0029091D"/>
    <w:rsid w:val="00291422"/>
    <w:rsid w:val="002937AC"/>
    <w:rsid w:val="00294A6B"/>
    <w:rsid w:val="00295220"/>
    <w:rsid w:val="00296837"/>
    <w:rsid w:val="002974ED"/>
    <w:rsid w:val="00297855"/>
    <w:rsid w:val="00297D18"/>
    <w:rsid w:val="002A0BA1"/>
    <w:rsid w:val="002A4228"/>
    <w:rsid w:val="002A6732"/>
    <w:rsid w:val="002A6ADC"/>
    <w:rsid w:val="002B1F20"/>
    <w:rsid w:val="002B2AF0"/>
    <w:rsid w:val="002B31F1"/>
    <w:rsid w:val="002B46E7"/>
    <w:rsid w:val="002B474E"/>
    <w:rsid w:val="002B7E69"/>
    <w:rsid w:val="002C11BE"/>
    <w:rsid w:val="002C1FEA"/>
    <w:rsid w:val="002C2412"/>
    <w:rsid w:val="002C2458"/>
    <w:rsid w:val="002C39DD"/>
    <w:rsid w:val="002C4245"/>
    <w:rsid w:val="002C477A"/>
    <w:rsid w:val="002C7BEE"/>
    <w:rsid w:val="002D1733"/>
    <w:rsid w:val="002D37DB"/>
    <w:rsid w:val="002D6766"/>
    <w:rsid w:val="002E299D"/>
    <w:rsid w:val="002E5054"/>
    <w:rsid w:val="002E558E"/>
    <w:rsid w:val="002E64E0"/>
    <w:rsid w:val="002E69B1"/>
    <w:rsid w:val="002E6C99"/>
    <w:rsid w:val="002E77D5"/>
    <w:rsid w:val="002F33ED"/>
    <w:rsid w:val="002F3F2C"/>
    <w:rsid w:val="002F531F"/>
    <w:rsid w:val="002F5EFE"/>
    <w:rsid w:val="00300B99"/>
    <w:rsid w:val="00302EEC"/>
    <w:rsid w:val="003036DE"/>
    <w:rsid w:val="00306E53"/>
    <w:rsid w:val="00313279"/>
    <w:rsid w:val="00314EFA"/>
    <w:rsid w:val="00315DDC"/>
    <w:rsid w:val="0031799A"/>
    <w:rsid w:val="00317D96"/>
    <w:rsid w:val="00317DB5"/>
    <w:rsid w:val="00322063"/>
    <w:rsid w:val="0032622D"/>
    <w:rsid w:val="003308B2"/>
    <w:rsid w:val="003323F5"/>
    <w:rsid w:val="0033604F"/>
    <w:rsid w:val="00336DE1"/>
    <w:rsid w:val="00340EFB"/>
    <w:rsid w:val="00341236"/>
    <w:rsid w:val="003456EE"/>
    <w:rsid w:val="003470ED"/>
    <w:rsid w:val="003477FA"/>
    <w:rsid w:val="0035108B"/>
    <w:rsid w:val="0035211C"/>
    <w:rsid w:val="00354357"/>
    <w:rsid w:val="003553E9"/>
    <w:rsid w:val="00355840"/>
    <w:rsid w:val="003578CE"/>
    <w:rsid w:val="003616AE"/>
    <w:rsid w:val="00362011"/>
    <w:rsid w:val="003636A4"/>
    <w:rsid w:val="00363A0E"/>
    <w:rsid w:val="003664C9"/>
    <w:rsid w:val="0037063A"/>
    <w:rsid w:val="00377272"/>
    <w:rsid w:val="0038291D"/>
    <w:rsid w:val="00383EE9"/>
    <w:rsid w:val="00384516"/>
    <w:rsid w:val="00385E0A"/>
    <w:rsid w:val="00386761"/>
    <w:rsid w:val="00386B76"/>
    <w:rsid w:val="00386EFB"/>
    <w:rsid w:val="003879DA"/>
    <w:rsid w:val="00391260"/>
    <w:rsid w:val="00392A2F"/>
    <w:rsid w:val="0039334B"/>
    <w:rsid w:val="003939A1"/>
    <w:rsid w:val="003A39F2"/>
    <w:rsid w:val="003A6121"/>
    <w:rsid w:val="003A69C0"/>
    <w:rsid w:val="003B0D9F"/>
    <w:rsid w:val="003B22FA"/>
    <w:rsid w:val="003B2DE7"/>
    <w:rsid w:val="003B32D7"/>
    <w:rsid w:val="003B3814"/>
    <w:rsid w:val="003B4042"/>
    <w:rsid w:val="003B510A"/>
    <w:rsid w:val="003B60C5"/>
    <w:rsid w:val="003B6679"/>
    <w:rsid w:val="003B7AC3"/>
    <w:rsid w:val="003C1ED9"/>
    <w:rsid w:val="003C3060"/>
    <w:rsid w:val="003C3620"/>
    <w:rsid w:val="003D0822"/>
    <w:rsid w:val="003D0B9A"/>
    <w:rsid w:val="003D2F03"/>
    <w:rsid w:val="003D39CB"/>
    <w:rsid w:val="003D3BB6"/>
    <w:rsid w:val="003D3E12"/>
    <w:rsid w:val="003D7956"/>
    <w:rsid w:val="003D7B09"/>
    <w:rsid w:val="003E0B43"/>
    <w:rsid w:val="003E0E78"/>
    <w:rsid w:val="003E31FE"/>
    <w:rsid w:val="003E3230"/>
    <w:rsid w:val="003E430A"/>
    <w:rsid w:val="003E645F"/>
    <w:rsid w:val="003E6A79"/>
    <w:rsid w:val="003E752B"/>
    <w:rsid w:val="003E7CB2"/>
    <w:rsid w:val="003F2705"/>
    <w:rsid w:val="003F2873"/>
    <w:rsid w:val="003F4914"/>
    <w:rsid w:val="003F67E6"/>
    <w:rsid w:val="003F6C49"/>
    <w:rsid w:val="00401E9C"/>
    <w:rsid w:val="004027B8"/>
    <w:rsid w:val="0040411F"/>
    <w:rsid w:val="0040414A"/>
    <w:rsid w:val="0040469B"/>
    <w:rsid w:val="00404BCE"/>
    <w:rsid w:val="00405D4E"/>
    <w:rsid w:val="00405F21"/>
    <w:rsid w:val="00406592"/>
    <w:rsid w:val="004102FB"/>
    <w:rsid w:val="00410A5D"/>
    <w:rsid w:val="004177DE"/>
    <w:rsid w:val="00420821"/>
    <w:rsid w:val="00420C81"/>
    <w:rsid w:val="00423BB7"/>
    <w:rsid w:val="004268A5"/>
    <w:rsid w:val="00427F09"/>
    <w:rsid w:val="00431EE6"/>
    <w:rsid w:val="00432F4B"/>
    <w:rsid w:val="0043335D"/>
    <w:rsid w:val="00433768"/>
    <w:rsid w:val="00435DF6"/>
    <w:rsid w:val="00436FC7"/>
    <w:rsid w:val="00443513"/>
    <w:rsid w:val="00446812"/>
    <w:rsid w:val="00453031"/>
    <w:rsid w:val="0046054B"/>
    <w:rsid w:val="004639FF"/>
    <w:rsid w:val="00465BED"/>
    <w:rsid w:val="0047144F"/>
    <w:rsid w:val="00471A04"/>
    <w:rsid w:val="00472EBD"/>
    <w:rsid w:val="0047572A"/>
    <w:rsid w:val="00476D26"/>
    <w:rsid w:val="00477343"/>
    <w:rsid w:val="004810C9"/>
    <w:rsid w:val="004832E7"/>
    <w:rsid w:val="0048342F"/>
    <w:rsid w:val="0048483A"/>
    <w:rsid w:val="00486AF0"/>
    <w:rsid w:val="004875A1"/>
    <w:rsid w:val="00487EBB"/>
    <w:rsid w:val="004903AC"/>
    <w:rsid w:val="0049116B"/>
    <w:rsid w:val="0049274B"/>
    <w:rsid w:val="004940FD"/>
    <w:rsid w:val="00495232"/>
    <w:rsid w:val="004A0AD6"/>
    <w:rsid w:val="004A4DEA"/>
    <w:rsid w:val="004A6D89"/>
    <w:rsid w:val="004B0D6E"/>
    <w:rsid w:val="004B1037"/>
    <w:rsid w:val="004B20A2"/>
    <w:rsid w:val="004B4952"/>
    <w:rsid w:val="004B4E28"/>
    <w:rsid w:val="004B7672"/>
    <w:rsid w:val="004C165C"/>
    <w:rsid w:val="004C3D78"/>
    <w:rsid w:val="004C442C"/>
    <w:rsid w:val="004C67F2"/>
    <w:rsid w:val="004C71DE"/>
    <w:rsid w:val="004C7E3E"/>
    <w:rsid w:val="004D34F0"/>
    <w:rsid w:val="004D3D8A"/>
    <w:rsid w:val="004D5E3A"/>
    <w:rsid w:val="004D5E66"/>
    <w:rsid w:val="004E0CB2"/>
    <w:rsid w:val="004E17B7"/>
    <w:rsid w:val="004E2CAD"/>
    <w:rsid w:val="004E33B6"/>
    <w:rsid w:val="004E3C76"/>
    <w:rsid w:val="004E42AF"/>
    <w:rsid w:val="004E66FF"/>
    <w:rsid w:val="004E7DBB"/>
    <w:rsid w:val="004F435D"/>
    <w:rsid w:val="004F491B"/>
    <w:rsid w:val="00502B05"/>
    <w:rsid w:val="00505FB9"/>
    <w:rsid w:val="0050633D"/>
    <w:rsid w:val="00506836"/>
    <w:rsid w:val="00507926"/>
    <w:rsid w:val="0051036E"/>
    <w:rsid w:val="00513BD0"/>
    <w:rsid w:val="005145F8"/>
    <w:rsid w:val="005161E3"/>
    <w:rsid w:val="0051632E"/>
    <w:rsid w:val="00516778"/>
    <w:rsid w:val="005176A4"/>
    <w:rsid w:val="005225EA"/>
    <w:rsid w:val="005228A7"/>
    <w:rsid w:val="00523893"/>
    <w:rsid w:val="005242CC"/>
    <w:rsid w:val="00524B20"/>
    <w:rsid w:val="005256E8"/>
    <w:rsid w:val="00526EBE"/>
    <w:rsid w:val="00530E62"/>
    <w:rsid w:val="0053178B"/>
    <w:rsid w:val="00531FF6"/>
    <w:rsid w:val="00535B4A"/>
    <w:rsid w:val="00540457"/>
    <w:rsid w:val="005405CD"/>
    <w:rsid w:val="00542582"/>
    <w:rsid w:val="00542783"/>
    <w:rsid w:val="00542CDF"/>
    <w:rsid w:val="00542F4C"/>
    <w:rsid w:val="00543294"/>
    <w:rsid w:val="005435B8"/>
    <w:rsid w:val="00545499"/>
    <w:rsid w:val="00546C9C"/>
    <w:rsid w:val="00546ECA"/>
    <w:rsid w:val="0054763E"/>
    <w:rsid w:val="005530BE"/>
    <w:rsid w:val="00555BFA"/>
    <w:rsid w:val="00555D9C"/>
    <w:rsid w:val="00556C6A"/>
    <w:rsid w:val="00560355"/>
    <w:rsid w:val="005606D4"/>
    <w:rsid w:val="005631A5"/>
    <w:rsid w:val="00563A5C"/>
    <w:rsid w:val="00563A8C"/>
    <w:rsid w:val="00566BFC"/>
    <w:rsid w:val="0056745F"/>
    <w:rsid w:val="00570847"/>
    <w:rsid w:val="005708AC"/>
    <w:rsid w:val="00570C0E"/>
    <w:rsid w:val="00571D37"/>
    <w:rsid w:val="0057424B"/>
    <w:rsid w:val="00576551"/>
    <w:rsid w:val="00577A10"/>
    <w:rsid w:val="005826CD"/>
    <w:rsid w:val="005833E1"/>
    <w:rsid w:val="00583ECD"/>
    <w:rsid w:val="005870E9"/>
    <w:rsid w:val="0059003A"/>
    <w:rsid w:val="005903A2"/>
    <w:rsid w:val="005A0B7B"/>
    <w:rsid w:val="005A5A5A"/>
    <w:rsid w:val="005A5E15"/>
    <w:rsid w:val="005A62FB"/>
    <w:rsid w:val="005A77AD"/>
    <w:rsid w:val="005B0709"/>
    <w:rsid w:val="005B3D02"/>
    <w:rsid w:val="005C2E6C"/>
    <w:rsid w:val="005C45E8"/>
    <w:rsid w:val="005C63B0"/>
    <w:rsid w:val="005C64B7"/>
    <w:rsid w:val="005C67D5"/>
    <w:rsid w:val="005C73F3"/>
    <w:rsid w:val="005C7797"/>
    <w:rsid w:val="005D0BB4"/>
    <w:rsid w:val="005D2C62"/>
    <w:rsid w:val="005D67BE"/>
    <w:rsid w:val="005D7FD5"/>
    <w:rsid w:val="005E06FA"/>
    <w:rsid w:val="005E1247"/>
    <w:rsid w:val="005E1722"/>
    <w:rsid w:val="005E2DC5"/>
    <w:rsid w:val="005E2EE7"/>
    <w:rsid w:val="005E4695"/>
    <w:rsid w:val="005E776B"/>
    <w:rsid w:val="005F0554"/>
    <w:rsid w:val="005F1CBD"/>
    <w:rsid w:val="005F3DAC"/>
    <w:rsid w:val="005F3F1B"/>
    <w:rsid w:val="005F602A"/>
    <w:rsid w:val="00605766"/>
    <w:rsid w:val="006061A9"/>
    <w:rsid w:val="00607722"/>
    <w:rsid w:val="00610596"/>
    <w:rsid w:val="006106EA"/>
    <w:rsid w:val="00610B1F"/>
    <w:rsid w:val="006112FD"/>
    <w:rsid w:val="006139CB"/>
    <w:rsid w:val="00613DE8"/>
    <w:rsid w:val="00621282"/>
    <w:rsid w:val="0062407B"/>
    <w:rsid w:val="00624D68"/>
    <w:rsid w:val="00626600"/>
    <w:rsid w:val="0063012F"/>
    <w:rsid w:val="00630296"/>
    <w:rsid w:val="00631156"/>
    <w:rsid w:val="006327CD"/>
    <w:rsid w:val="006341C3"/>
    <w:rsid w:val="00637CB7"/>
    <w:rsid w:val="00643336"/>
    <w:rsid w:val="00644429"/>
    <w:rsid w:val="00646051"/>
    <w:rsid w:val="0064781D"/>
    <w:rsid w:val="00650076"/>
    <w:rsid w:val="00650D7A"/>
    <w:rsid w:val="00652D45"/>
    <w:rsid w:val="00653A71"/>
    <w:rsid w:val="00653A8D"/>
    <w:rsid w:val="00655D64"/>
    <w:rsid w:val="006563ED"/>
    <w:rsid w:val="00661221"/>
    <w:rsid w:val="00661AA4"/>
    <w:rsid w:val="00662F2B"/>
    <w:rsid w:val="00670E60"/>
    <w:rsid w:val="00671F91"/>
    <w:rsid w:val="00672299"/>
    <w:rsid w:val="006723F6"/>
    <w:rsid w:val="00673E3D"/>
    <w:rsid w:val="00674435"/>
    <w:rsid w:val="00675054"/>
    <w:rsid w:val="0067513A"/>
    <w:rsid w:val="00676A77"/>
    <w:rsid w:val="006803F6"/>
    <w:rsid w:val="00680E19"/>
    <w:rsid w:val="006835CB"/>
    <w:rsid w:val="006856A9"/>
    <w:rsid w:val="006908FC"/>
    <w:rsid w:val="006914E5"/>
    <w:rsid w:val="00691AD0"/>
    <w:rsid w:val="00693349"/>
    <w:rsid w:val="00696CFD"/>
    <w:rsid w:val="00696F18"/>
    <w:rsid w:val="006A028A"/>
    <w:rsid w:val="006A1495"/>
    <w:rsid w:val="006A194E"/>
    <w:rsid w:val="006A22BB"/>
    <w:rsid w:val="006A3815"/>
    <w:rsid w:val="006A44FB"/>
    <w:rsid w:val="006A46C8"/>
    <w:rsid w:val="006A62E1"/>
    <w:rsid w:val="006A736C"/>
    <w:rsid w:val="006A7949"/>
    <w:rsid w:val="006B3069"/>
    <w:rsid w:val="006B4EED"/>
    <w:rsid w:val="006B56A4"/>
    <w:rsid w:val="006B6DC3"/>
    <w:rsid w:val="006C1FF3"/>
    <w:rsid w:val="006C2A43"/>
    <w:rsid w:val="006C4A63"/>
    <w:rsid w:val="006C57CC"/>
    <w:rsid w:val="006C5D9F"/>
    <w:rsid w:val="006D0BC1"/>
    <w:rsid w:val="006D1168"/>
    <w:rsid w:val="006D2341"/>
    <w:rsid w:val="006D58F9"/>
    <w:rsid w:val="006D64E7"/>
    <w:rsid w:val="006E1681"/>
    <w:rsid w:val="006E2A28"/>
    <w:rsid w:val="006E6521"/>
    <w:rsid w:val="006E6816"/>
    <w:rsid w:val="006F4745"/>
    <w:rsid w:val="006F663A"/>
    <w:rsid w:val="006F66B1"/>
    <w:rsid w:val="006F7306"/>
    <w:rsid w:val="0070022E"/>
    <w:rsid w:val="00705A84"/>
    <w:rsid w:val="00707EF9"/>
    <w:rsid w:val="00712F48"/>
    <w:rsid w:val="007131C7"/>
    <w:rsid w:val="007131C8"/>
    <w:rsid w:val="0071751C"/>
    <w:rsid w:val="007200C0"/>
    <w:rsid w:val="0072068C"/>
    <w:rsid w:val="0072088A"/>
    <w:rsid w:val="00720DDA"/>
    <w:rsid w:val="00721637"/>
    <w:rsid w:val="00723030"/>
    <w:rsid w:val="00725D31"/>
    <w:rsid w:val="0072623E"/>
    <w:rsid w:val="007305A8"/>
    <w:rsid w:val="00732987"/>
    <w:rsid w:val="00733370"/>
    <w:rsid w:val="0073382B"/>
    <w:rsid w:val="00735220"/>
    <w:rsid w:val="007352F6"/>
    <w:rsid w:val="00740EED"/>
    <w:rsid w:val="00742CE3"/>
    <w:rsid w:val="00743A6D"/>
    <w:rsid w:val="00744CB4"/>
    <w:rsid w:val="00753226"/>
    <w:rsid w:val="007544F8"/>
    <w:rsid w:val="00756297"/>
    <w:rsid w:val="00761408"/>
    <w:rsid w:val="00763D01"/>
    <w:rsid w:val="00764FBB"/>
    <w:rsid w:val="0077075B"/>
    <w:rsid w:val="00771CB3"/>
    <w:rsid w:val="00772C3C"/>
    <w:rsid w:val="00773801"/>
    <w:rsid w:val="00774936"/>
    <w:rsid w:val="00776F4A"/>
    <w:rsid w:val="00782D8D"/>
    <w:rsid w:val="00787D2A"/>
    <w:rsid w:val="00790C54"/>
    <w:rsid w:val="007938B4"/>
    <w:rsid w:val="007956C2"/>
    <w:rsid w:val="007A03EA"/>
    <w:rsid w:val="007A1C39"/>
    <w:rsid w:val="007A206A"/>
    <w:rsid w:val="007A5217"/>
    <w:rsid w:val="007B0B39"/>
    <w:rsid w:val="007B110A"/>
    <w:rsid w:val="007B2620"/>
    <w:rsid w:val="007B6A05"/>
    <w:rsid w:val="007C2573"/>
    <w:rsid w:val="007C2AAD"/>
    <w:rsid w:val="007C64ED"/>
    <w:rsid w:val="007C7316"/>
    <w:rsid w:val="007D14B0"/>
    <w:rsid w:val="007D1F66"/>
    <w:rsid w:val="007D31D5"/>
    <w:rsid w:val="007D54D9"/>
    <w:rsid w:val="007E4EB3"/>
    <w:rsid w:val="007E5DEE"/>
    <w:rsid w:val="007F075E"/>
    <w:rsid w:val="007F28A9"/>
    <w:rsid w:val="007F2BA8"/>
    <w:rsid w:val="007F563A"/>
    <w:rsid w:val="007F7EB5"/>
    <w:rsid w:val="0080200C"/>
    <w:rsid w:val="0080286B"/>
    <w:rsid w:val="00803177"/>
    <w:rsid w:val="00803D91"/>
    <w:rsid w:val="00806951"/>
    <w:rsid w:val="008122F4"/>
    <w:rsid w:val="00813E2E"/>
    <w:rsid w:val="00815846"/>
    <w:rsid w:val="00816B31"/>
    <w:rsid w:val="00817A26"/>
    <w:rsid w:val="00817EB7"/>
    <w:rsid w:val="00820203"/>
    <w:rsid w:val="00822265"/>
    <w:rsid w:val="0082456A"/>
    <w:rsid w:val="00825AC0"/>
    <w:rsid w:val="00827067"/>
    <w:rsid w:val="00830C99"/>
    <w:rsid w:val="00833B5D"/>
    <w:rsid w:val="00837B24"/>
    <w:rsid w:val="00840D4A"/>
    <w:rsid w:val="00840DCD"/>
    <w:rsid w:val="00841179"/>
    <w:rsid w:val="0084460F"/>
    <w:rsid w:val="008452C0"/>
    <w:rsid w:val="008461F2"/>
    <w:rsid w:val="00851E40"/>
    <w:rsid w:val="00852AD7"/>
    <w:rsid w:val="00856978"/>
    <w:rsid w:val="00862B19"/>
    <w:rsid w:val="00867778"/>
    <w:rsid w:val="00871102"/>
    <w:rsid w:val="008713D2"/>
    <w:rsid w:val="008726F9"/>
    <w:rsid w:val="00872A13"/>
    <w:rsid w:val="00876899"/>
    <w:rsid w:val="00876BC9"/>
    <w:rsid w:val="00877932"/>
    <w:rsid w:val="008811F1"/>
    <w:rsid w:val="00881AA2"/>
    <w:rsid w:val="008851B3"/>
    <w:rsid w:val="008876A5"/>
    <w:rsid w:val="0089303A"/>
    <w:rsid w:val="008960E2"/>
    <w:rsid w:val="008978A9"/>
    <w:rsid w:val="008A0726"/>
    <w:rsid w:val="008A0BC6"/>
    <w:rsid w:val="008A597F"/>
    <w:rsid w:val="008A7ACE"/>
    <w:rsid w:val="008B05D7"/>
    <w:rsid w:val="008B10D0"/>
    <w:rsid w:val="008B16B3"/>
    <w:rsid w:val="008B2117"/>
    <w:rsid w:val="008B4C30"/>
    <w:rsid w:val="008B5190"/>
    <w:rsid w:val="008C01D0"/>
    <w:rsid w:val="008C0855"/>
    <w:rsid w:val="008C08DD"/>
    <w:rsid w:val="008C0F9C"/>
    <w:rsid w:val="008C0FD1"/>
    <w:rsid w:val="008C349D"/>
    <w:rsid w:val="008C3983"/>
    <w:rsid w:val="008C4AAB"/>
    <w:rsid w:val="008C5543"/>
    <w:rsid w:val="008C55D8"/>
    <w:rsid w:val="008C5BF5"/>
    <w:rsid w:val="008C7B0A"/>
    <w:rsid w:val="008D1C73"/>
    <w:rsid w:val="008D4947"/>
    <w:rsid w:val="008D6D05"/>
    <w:rsid w:val="008D74DA"/>
    <w:rsid w:val="008E09E0"/>
    <w:rsid w:val="008E0A78"/>
    <w:rsid w:val="008E0D7E"/>
    <w:rsid w:val="008E0DCD"/>
    <w:rsid w:val="008E1B2C"/>
    <w:rsid w:val="008E1C9C"/>
    <w:rsid w:val="008E3EBC"/>
    <w:rsid w:val="008E47CC"/>
    <w:rsid w:val="008E54C7"/>
    <w:rsid w:val="008E6AE1"/>
    <w:rsid w:val="008F081E"/>
    <w:rsid w:val="008F24A9"/>
    <w:rsid w:val="008F2B98"/>
    <w:rsid w:val="0090059F"/>
    <w:rsid w:val="009031DE"/>
    <w:rsid w:val="009043B2"/>
    <w:rsid w:val="0090500B"/>
    <w:rsid w:val="0091082A"/>
    <w:rsid w:val="00914AED"/>
    <w:rsid w:val="00917166"/>
    <w:rsid w:val="00920713"/>
    <w:rsid w:val="00923BB0"/>
    <w:rsid w:val="0092560A"/>
    <w:rsid w:val="00933395"/>
    <w:rsid w:val="00936FAA"/>
    <w:rsid w:val="00940646"/>
    <w:rsid w:val="00940DC7"/>
    <w:rsid w:val="00943867"/>
    <w:rsid w:val="00943ACD"/>
    <w:rsid w:val="009449D4"/>
    <w:rsid w:val="00945593"/>
    <w:rsid w:val="00950859"/>
    <w:rsid w:val="00951CC3"/>
    <w:rsid w:val="00951E26"/>
    <w:rsid w:val="00952007"/>
    <w:rsid w:val="00954643"/>
    <w:rsid w:val="00955F21"/>
    <w:rsid w:val="00956877"/>
    <w:rsid w:val="00956C9B"/>
    <w:rsid w:val="00956F4C"/>
    <w:rsid w:val="00964274"/>
    <w:rsid w:val="00964286"/>
    <w:rsid w:val="00966B56"/>
    <w:rsid w:val="0097220C"/>
    <w:rsid w:val="00972EEE"/>
    <w:rsid w:val="00973F0D"/>
    <w:rsid w:val="00975F1B"/>
    <w:rsid w:val="00977EB6"/>
    <w:rsid w:val="00982B27"/>
    <w:rsid w:val="00984304"/>
    <w:rsid w:val="00985EF1"/>
    <w:rsid w:val="0098610B"/>
    <w:rsid w:val="009907C9"/>
    <w:rsid w:val="00994063"/>
    <w:rsid w:val="0099478F"/>
    <w:rsid w:val="00995229"/>
    <w:rsid w:val="009A1F40"/>
    <w:rsid w:val="009A2A8C"/>
    <w:rsid w:val="009A456A"/>
    <w:rsid w:val="009A7D50"/>
    <w:rsid w:val="009B06CB"/>
    <w:rsid w:val="009B0CDE"/>
    <w:rsid w:val="009B15AA"/>
    <w:rsid w:val="009B2D63"/>
    <w:rsid w:val="009B3999"/>
    <w:rsid w:val="009B3DC8"/>
    <w:rsid w:val="009B52D4"/>
    <w:rsid w:val="009B52E4"/>
    <w:rsid w:val="009B5614"/>
    <w:rsid w:val="009B5C16"/>
    <w:rsid w:val="009B5FEC"/>
    <w:rsid w:val="009B636F"/>
    <w:rsid w:val="009B75C2"/>
    <w:rsid w:val="009C0CE1"/>
    <w:rsid w:val="009C1A7D"/>
    <w:rsid w:val="009C5E0F"/>
    <w:rsid w:val="009C70C8"/>
    <w:rsid w:val="009D2402"/>
    <w:rsid w:val="009D5B6B"/>
    <w:rsid w:val="009D709F"/>
    <w:rsid w:val="009E05E5"/>
    <w:rsid w:val="009E1F39"/>
    <w:rsid w:val="009E2ED5"/>
    <w:rsid w:val="009E3435"/>
    <w:rsid w:val="009E689E"/>
    <w:rsid w:val="009E6922"/>
    <w:rsid w:val="009E699D"/>
    <w:rsid w:val="009F01E8"/>
    <w:rsid w:val="009F0D42"/>
    <w:rsid w:val="009F11A7"/>
    <w:rsid w:val="009F34D3"/>
    <w:rsid w:val="009F3519"/>
    <w:rsid w:val="009F36CA"/>
    <w:rsid w:val="009F3DA3"/>
    <w:rsid w:val="009F57F9"/>
    <w:rsid w:val="009F5810"/>
    <w:rsid w:val="00A00660"/>
    <w:rsid w:val="00A01DA5"/>
    <w:rsid w:val="00A023A9"/>
    <w:rsid w:val="00A02CF0"/>
    <w:rsid w:val="00A02DFD"/>
    <w:rsid w:val="00A03EB1"/>
    <w:rsid w:val="00A04150"/>
    <w:rsid w:val="00A11906"/>
    <w:rsid w:val="00A11C2E"/>
    <w:rsid w:val="00A123C8"/>
    <w:rsid w:val="00A124FA"/>
    <w:rsid w:val="00A1314B"/>
    <w:rsid w:val="00A15039"/>
    <w:rsid w:val="00A21878"/>
    <w:rsid w:val="00A22F43"/>
    <w:rsid w:val="00A2365C"/>
    <w:rsid w:val="00A2577F"/>
    <w:rsid w:val="00A27EAD"/>
    <w:rsid w:val="00A30E3D"/>
    <w:rsid w:val="00A31850"/>
    <w:rsid w:val="00A3251E"/>
    <w:rsid w:val="00A32B1A"/>
    <w:rsid w:val="00A35651"/>
    <w:rsid w:val="00A4168B"/>
    <w:rsid w:val="00A423FF"/>
    <w:rsid w:val="00A449DD"/>
    <w:rsid w:val="00A45ED8"/>
    <w:rsid w:val="00A468BD"/>
    <w:rsid w:val="00A47637"/>
    <w:rsid w:val="00A476DF"/>
    <w:rsid w:val="00A51FA3"/>
    <w:rsid w:val="00A52C64"/>
    <w:rsid w:val="00A53210"/>
    <w:rsid w:val="00A5702B"/>
    <w:rsid w:val="00A603CA"/>
    <w:rsid w:val="00A60C49"/>
    <w:rsid w:val="00A63425"/>
    <w:rsid w:val="00A634FF"/>
    <w:rsid w:val="00A6501B"/>
    <w:rsid w:val="00A65380"/>
    <w:rsid w:val="00A662D2"/>
    <w:rsid w:val="00A66CA0"/>
    <w:rsid w:val="00A674D9"/>
    <w:rsid w:val="00A7277B"/>
    <w:rsid w:val="00A7369D"/>
    <w:rsid w:val="00A74E35"/>
    <w:rsid w:val="00A757EF"/>
    <w:rsid w:val="00A80B7F"/>
    <w:rsid w:val="00A81C88"/>
    <w:rsid w:val="00A839FD"/>
    <w:rsid w:val="00A84B9D"/>
    <w:rsid w:val="00A84DCA"/>
    <w:rsid w:val="00A85BD8"/>
    <w:rsid w:val="00A8695C"/>
    <w:rsid w:val="00A900F6"/>
    <w:rsid w:val="00A91B60"/>
    <w:rsid w:val="00A92FE6"/>
    <w:rsid w:val="00A94588"/>
    <w:rsid w:val="00A949E4"/>
    <w:rsid w:val="00A96A58"/>
    <w:rsid w:val="00A97928"/>
    <w:rsid w:val="00AA3A2E"/>
    <w:rsid w:val="00AA5980"/>
    <w:rsid w:val="00AB4132"/>
    <w:rsid w:val="00AB54F5"/>
    <w:rsid w:val="00AB62DC"/>
    <w:rsid w:val="00AC0F06"/>
    <w:rsid w:val="00AC41F9"/>
    <w:rsid w:val="00AC44AB"/>
    <w:rsid w:val="00AC480C"/>
    <w:rsid w:val="00AC6B8A"/>
    <w:rsid w:val="00AC76EE"/>
    <w:rsid w:val="00AD08FB"/>
    <w:rsid w:val="00AD0DEF"/>
    <w:rsid w:val="00AD16C8"/>
    <w:rsid w:val="00AD2340"/>
    <w:rsid w:val="00AD2881"/>
    <w:rsid w:val="00AD2A47"/>
    <w:rsid w:val="00AD4244"/>
    <w:rsid w:val="00AD533F"/>
    <w:rsid w:val="00AD6E23"/>
    <w:rsid w:val="00AE052C"/>
    <w:rsid w:val="00AE1088"/>
    <w:rsid w:val="00AE1392"/>
    <w:rsid w:val="00AE3250"/>
    <w:rsid w:val="00AE3C94"/>
    <w:rsid w:val="00AE618B"/>
    <w:rsid w:val="00AF32C4"/>
    <w:rsid w:val="00AF4A20"/>
    <w:rsid w:val="00AF51EE"/>
    <w:rsid w:val="00AF7BED"/>
    <w:rsid w:val="00B01E5E"/>
    <w:rsid w:val="00B0447D"/>
    <w:rsid w:val="00B0484C"/>
    <w:rsid w:val="00B0574F"/>
    <w:rsid w:val="00B1010F"/>
    <w:rsid w:val="00B10BB9"/>
    <w:rsid w:val="00B10DB4"/>
    <w:rsid w:val="00B1118A"/>
    <w:rsid w:val="00B1451F"/>
    <w:rsid w:val="00B148EA"/>
    <w:rsid w:val="00B14BB6"/>
    <w:rsid w:val="00B15646"/>
    <w:rsid w:val="00B15731"/>
    <w:rsid w:val="00B16D1A"/>
    <w:rsid w:val="00B23AA6"/>
    <w:rsid w:val="00B25F03"/>
    <w:rsid w:val="00B27642"/>
    <w:rsid w:val="00B300BA"/>
    <w:rsid w:val="00B30653"/>
    <w:rsid w:val="00B30BF5"/>
    <w:rsid w:val="00B359F6"/>
    <w:rsid w:val="00B403D7"/>
    <w:rsid w:val="00B41944"/>
    <w:rsid w:val="00B41E27"/>
    <w:rsid w:val="00B438DD"/>
    <w:rsid w:val="00B45C10"/>
    <w:rsid w:val="00B47126"/>
    <w:rsid w:val="00B47564"/>
    <w:rsid w:val="00B508B8"/>
    <w:rsid w:val="00B50F2A"/>
    <w:rsid w:val="00B53907"/>
    <w:rsid w:val="00B54EF1"/>
    <w:rsid w:val="00B55ABE"/>
    <w:rsid w:val="00B61186"/>
    <w:rsid w:val="00B616E6"/>
    <w:rsid w:val="00B6260D"/>
    <w:rsid w:val="00B67B7A"/>
    <w:rsid w:val="00B67F5B"/>
    <w:rsid w:val="00B734D6"/>
    <w:rsid w:val="00B749EB"/>
    <w:rsid w:val="00B759C3"/>
    <w:rsid w:val="00B813DE"/>
    <w:rsid w:val="00B83471"/>
    <w:rsid w:val="00B90231"/>
    <w:rsid w:val="00B905ED"/>
    <w:rsid w:val="00B90742"/>
    <w:rsid w:val="00B95EF3"/>
    <w:rsid w:val="00BA2AAE"/>
    <w:rsid w:val="00BA336B"/>
    <w:rsid w:val="00BA6E9B"/>
    <w:rsid w:val="00BA708F"/>
    <w:rsid w:val="00BB2C72"/>
    <w:rsid w:val="00BB34C4"/>
    <w:rsid w:val="00BB40F2"/>
    <w:rsid w:val="00BB63B2"/>
    <w:rsid w:val="00BB6830"/>
    <w:rsid w:val="00BB708B"/>
    <w:rsid w:val="00BB7397"/>
    <w:rsid w:val="00BB7535"/>
    <w:rsid w:val="00BB7B42"/>
    <w:rsid w:val="00BC2FFE"/>
    <w:rsid w:val="00BC4464"/>
    <w:rsid w:val="00BD04F2"/>
    <w:rsid w:val="00BD3548"/>
    <w:rsid w:val="00BD4D89"/>
    <w:rsid w:val="00BD56C2"/>
    <w:rsid w:val="00BD57B1"/>
    <w:rsid w:val="00BE014D"/>
    <w:rsid w:val="00BE08F4"/>
    <w:rsid w:val="00BE2BE2"/>
    <w:rsid w:val="00BE3FD1"/>
    <w:rsid w:val="00BF04B7"/>
    <w:rsid w:val="00BF3220"/>
    <w:rsid w:val="00BF3298"/>
    <w:rsid w:val="00BF45F2"/>
    <w:rsid w:val="00BF6D9E"/>
    <w:rsid w:val="00BF7E8A"/>
    <w:rsid w:val="00C00BA5"/>
    <w:rsid w:val="00C02F9A"/>
    <w:rsid w:val="00C03D88"/>
    <w:rsid w:val="00C0684B"/>
    <w:rsid w:val="00C11043"/>
    <w:rsid w:val="00C11B13"/>
    <w:rsid w:val="00C137C6"/>
    <w:rsid w:val="00C165E2"/>
    <w:rsid w:val="00C17C67"/>
    <w:rsid w:val="00C2102A"/>
    <w:rsid w:val="00C2109E"/>
    <w:rsid w:val="00C24EED"/>
    <w:rsid w:val="00C25A5E"/>
    <w:rsid w:val="00C2672B"/>
    <w:rsid w:val="00C273DB"/>
    <w:rsid w:val="00C3098E"/>
    <w:rsid w:val="00C31473"/>
    <w:rsid w:val="00C3204B"/>
    <w:rsid w:val="00C44618"/>
    <w:rsid w:val="00C46A17"/>
    <w:rsid w:val="00C46A2F"/>
    <w:rsid w:val="00C554A6"/>
    <w:rsid w:val="00C60497"/>
    <w:rsid w:val="00C60F80"/>
    <w:rsid w:val="00C614AA"/>
    <w:rsid w:val="00C61C46"/>
    <w:rsid w:val="00C627DB"/>
    <w:rsid w:val="00C63C9B"/>
    <w:rsid w:val="00C63D30"/>
    <w:rsid w:val="00C6456C"/>
    <w:rsid w:val="00C64ACB"/>
    <w:rsid w:val="00C67D97"/>
    <w:rsid w:val="00C73BCD"/>
    <w:rsid w:val="00C76806"/>
    <w:rsid w:val="00C816F2"/>
    <w:rsid w:val="00C8253E"/>
    <w:rsid w:val="00C84DF0"/>
    <w:rsid w:val="00C84E7C"/>
    <w:rsid w:val="00C853CF"/>
    <w:rsid w:val="00C855F2"/>
    <w:rsid w:val="00C8732E"/>
    <w:rsid w:val="00C9277E"/>
    <w:rsid w:val="00C94B58"/>
    <w:rsid w:val="00C94EC6"/>
    <w:rsid w:val="00C96008"/>
    <w:rsid w:val="00CA0001"/>
    <w:rsid w:val="00CA0C47"/>
    <w:rsid w:val="00CA1CE5"/>
    <w:rsid w:val="00CA279C"/>
    <w:rsid w:val="00CA35FF"/>
    <w:rsid w:val="00CA361E"/>
    <w:rsid w:val="00CA48AA"/>
    <w:rsid w:val="00CA544F"/>
    <w:rsid w:val="00CA5DD5"/>
    <w:rsid w:val="00CA5E7E"/>
    <w:rsid w:val="00CA5F7F"/>
    <w:rsid w:val="00CA642C"/>
    <w:rsid w:val="00CA7D98"/>
    <w:rsid w:val="00CA7DF9"/>
    <w:rsid w:val="00CB0604"/>
    <w:rsid w:val="00CB0624"/>
    <w:rsid w:val="00CB07EC"/>
    <w:rsid w:val="00CB0DD0"/>
    <w:rsid w:val="00CB2A7C"/>
    <w:rsid w:val="00CB5B72"/>
    <w:rsid w:val="00CB5B93"/>
    <w:rsid w:val="00CB7F20"/>
    <w:rsid w:val="00CC2B66"/>
    <w:rsid w:val="00CC3500"/>
    <w:rsid w:val="00CC3E43"/>
    <w:rsid w:val="00CC47F7"/>
    <w:rsid w:val="00CC6F6F"/>
    <w:rsid w:val="00CC706C"/>
    <w:rsid w:val="00CD12FE"/>
    <w:rsid w:val="00CD1EA3"/>
    <w:rsid w:val="00CD1EDE"/>
    <w:rsid w:val="00CD3EFB"/>
    <w:rsid w:val="00CD651A"/>
    <w:rsid w:val="00CE133B"/>
    <w:rsid w:val="00CE5FC4"/>
    <w:rsid w:val="00CF2B34"/>
    <w:rsid w:val="00CF3CB8"/>
    <w:rsid w:val="00CF4124"/>
    <w:rsid w:val="00CF6F84"/>
    <w:rsid w:val="00CF7E1F"/>
    <w:rsid w:val="00D02A29"/>
    <w:rsid w:val="00D05103"/>
    <w:rsid w:val="00D06C9C"/>
    <w:rsid w:val="00D07BEF"/>
    <w:rsid w:val="00D10236"/>
    <w:rsid w:val="00D11DFF"/>
    <w:rsid w:val="00D11FEC"/>
    <w:rsid w:val="00D1404B"/>
    <w:rsid w:val="00D203B9"/>
    <w:rsid w:val="00D24034"/>
    <w:rsid w:val="00D2537D"/>
    <w:rsid w:val="00D2546C"/>
    <w:rsid w:val="00D256EB"/>
    <w:rsid w:val="00D25871"/>
    <w:rsid w:val="00D309A3"/>
    <w:rsid w:val="00D33A4D"/>
    <w:rsid w:val="00D368EE"/>
    <w:rsid w:val="00D37BA8"/>
    <w:rsid w:val="00D4013D"/>
    <w:rsid w:val="00D43EE5"/>
    <w:rsid w:val="00D4412B"/>
    <w:rsid w:val="00D4531B"/>
    <w:rsid w:val="00D45947"/>
    <w:rsid w:val="00D50433"/>
    <w:rsid w:val="00D5134D"/>
    <w:rsid w:val="00D535F6"/>
    <w:rsid w:val="00D5682C"/>
    <w:rsid w:val="00D60D5E"/>
    <w:rsid w:val="00D6444A"/>
    <w:rsid w:val="00D64736"/>
    <w:rsid w:val="00D64D75"/>
    <w:rsid w:val="00D675C0"/>
    <w:rsid w:val="00D706AD"/>
    <w:rsid w:val="00D72021"/>
    <w:rsid w:val="00D74742"/>
    <w:rsid w:val="00D756B1"/>
    <w:rsid w:val="00D765C2"/>
    <w:rsid w:val="00D7732D"/>
    <w:rsid w:val="00D8091F"/>
    <w:rsid w:val="00D80E9C"/>
    <w:rsid w:val="00D82284"/>
    <w:rsid w:val="00D82610"/>
    <w:rsid w:val="00D82D0C"/>
    <w:rsid w:val="00D82DC7"/>
    <w:rsid w:val="00D84AD5"/>
    <w:rsid w:val="00D8746D"/>
    <w:rsid w:val="00D87A08"/>
    <w:rsid w:val="00D902D3"/>
    <w:rsid w:val="00D943B6"/>
    <w:rsid w:val="00D96FC2"/>
    <w:rsid w:val="00D971FB"/>
    <w:rsid w:val="00DA15E7"/>
    <w:rsid w:val="00DA19FE"/>
    <w:rsid w:val="00DA2EF7"/>
    <w:rsid w:val="00DA4E16"/>
    <w:rsid w:val="00DA7E47"/>
    <w:rsid w:val="00DB08F0"/>
    <w:rsid w:val="00DB0CE2"/>
    <w:rsid w:val="00DB3B09"/>
    <w:rsid w:val="00DB4620"/>
    <w:rsid w:val="00DC2743"/>
    <w:rsid w:val="00DC35A5"/>
    <w:rsid w:val="00DC6C5F"/>
    <w:rsid w:val="00DC6EB2"/>
    <w:rsid w:val="00DD0A56"/>
    <w:rsid w:val="00DD30F8"/>
    <w:rsid w:val="00DD32A3"/>
    <w:rsid w:val="00DD3AC1"/>
    <w:rsid w:val="00DD59FC"/>
    <w:rsid w:val="00DD6AA3"/>
    <w:rsid w:val="00DD6C24"/>
    <w:rsid w:val="00DE273D"/>
    <w:rsid w:val="00DE3A9F"/>
    <w:rsid w:val="00DE40B9"/>
    <w:rsid w:val="00DE75CE"/>
    <w:rsid w:val="00DF0BB5"/>
    <w:rsid w:val="00DF2E1E"/>
    <w:rsid w:val="00DF3DC5"/>
    <w:rsid w:val="00DF63A2"/>
    <w:rsid w:val="00DF77AC"/>
    <w:rsid w:val="00DF7F18"/>
    <w:rsid w:val="00E0171A"/>
    <w:rsid w:val="00E04641"/>
    <w:rsid w:val="00E0480A"/>
    <w:rsid w:val="00E12F98"/>
    <w:rsid w:val="00E1678D"/>
    <w:rsid w:val="00E178D0"/>
    <w:rsid w:val="00E223B9"/>
    <w:rsid w:val="00E31740"/>
    <w:rsid w:val="00E335BA"/>
    <w:rsid w:val="00E410D4"/>
    <w:rsid w:val="00E41222"/>
    <w:rsid w:val="00E4148C"/>
    <w:rsid w:val="00E42716"/>
    <w:rsid w:val="00E4397D"/>
    <w:rsid w:val="00E43B73"/>
    <w:rsid w:val="00E44BE9"/>
    <w:rsid w:val="00E4515B"/>
    <w:rsid w:val="00E45CBA"/>
    <w:rsid w:val="00E46997"/>
    <w:rsid w:val="00E501B6"/>
    <w:rsid w:val="00E519A7"/>
    <w:rsid w:val="00E519F7"/>
    <w:rsid w:val="00E5459A"/>
    <w:rsid w:val="00E562E7"/>
    <w:rsid w:val="00E613B4"/>
    <w:rsid w:val="00E6477A"/>
    <w:rsid w:val="00E64977"/>
    <w:rsid w:val="00E662AB"/>
    <w:rsid w:val="00E7086A"/>
    <w:rsid w:val="00E73EB0"/>
    <w:rsid w:val="00E7471F"/>
    <w:rsid w:val="00E77750"/>
    <w:rsid w:val="00E83206"/>
    <w:rsid w:val="00E83A91"/>
    <w:rsid w:val="00E87898"/>
    <w:rsid w:val="00E90693"/>
    <w:rsid w:val="00E91C65"/>
    <w:rsid w:val="00E94044"/>
    <w:rsid w:val="00E95CA2"/>
    <w:rsid w:val="00EA3590"/>
    <w:rsid w:val="00EA41A3"/>
    <w:rsid w:val="00EA4DAD"/>
    <w:rsid w:val="00EA59C8"/>
    <w:rsid w:val="00EA698C"/>
    <w:rsid w:val="00EA7FBA"/>
    <w:rsid w:val="00EB1840"/>
    <w:rsid w:val="00EB41AC"/>
    <w:rsid w:val="00EB435A"/>
    <w:rsid w:val="00EC10A6"/>
    <w:rsid w:val="00EC1ACF"/>
    <w:rsid w:val="00EC45E7"/>
    <w:rsid w:val="00EC4A0E"/>
    <w:rsid w:val="00EC52A7"/>
    <w:rsid w:val="00EC7178"/>
    <w:rsid w:val="00EC79B1"/>
    <w:rsid w:val="00ED59D6"/>
    <w:rsid w:val="00ED607E"/>
    <w:rsid w:val="00ED7690"/>
    <w:rsid w:val="00EE1628"/>
    <w:rsid w:val="00EE488F"/>
    <w:rsid w:val="00EE4D1A"/>
    <w:rsid w:val="00EF2B4D"/>
    <w:rsid w:val="00EF5340"/>
    <w:rsid w:val="00EF704E"/>
    <w:rsid w:val="00F01894"/>
    <w:rsid w:val="00F03880"/>
    <w:rsid w:val="00F040B2"/>
    <w:rsid w:val="00F073B6"/>
    <w:rsid w:val="00F07AA6"/>
    <w:rsid w:val="00F10E01"/>
    <w:rsid w:val="00F113F5"/>
    <w:rsid w:val="00F11ABD"/>
    <w:rsid w:val="00F11CE8"/>
    <w:rsid w:val="00F14769"/>
    <w:rsid w:val="00F16D2F"/>
    <w:rsid w:val="00F170D9"/>
    <w:rsid w:val="00F17A9A"/>
    <w:rsid w:val="00F203BA"/>
    <w:rsid w:val="00F21485"/>
    <w:rsid w:val="00F21EE4"/>
    <w:rsid w:val="00F24394"/>
    <w:rsid w:val="00F255A1"/>
    <w:rsid w:val="00F30CA8"/>
    <w:rsid w:val="00F40127"/>
    <w:rsid w:val="00F420DD"/>
    <w:rsid w:val="00F43A57"/>
    <w:rsid w:val="00F45B98"/>
    <w:rsid w:val="00F46FE0"/>
    <w:rsid w:val="00F47B43"/>
    <w:rsid w:val="00F47C80"/>
    <w:rsid w:val="00F50204"/>
    <w:rsid w:val="00F50585"/>
    <w:rsid w:val="00F52D45"/>
    <w:rsid w:val="00F5494E"/>
    <w:rsid w:val="00F56091"/>
    <w:rsid w:val="00F56361"/>
    <w:rsid w:val="00F56972"/>
    <w:rsid w:val="00F57AA6"/>
    <w:rsid w:val="00F61185"/>
    <w:rsid w:val="00F626C5"/>
    <w:rsid w:val="00F62888"/>
    <w:rsid w:val="00F630BE"/>
    <w:rsid w:val="00F630C7"/>
    <w:rsid w:val="00F63F85"/>
    <w:rsid w:val="00F643E2"/>
    <w:rsid w:val="00F65484"/>
    <w:rsid w:val="00F66D28"/>
    <w:rsid w:val="00F678BA"/>
    <w:rsid w:val="00F7215E"/>
    <w:rsid w:val="00F76428"/>
    <w:rsid w:val="00F768A1"/>
    <w:rsid w:val="00F7719C"/>
    <w:rsid w:val="00F80C24"/>
    <w:rsid w:val="00F81358"/>
    <w:rsid w:val="00F8188D"/>
    <w:rsid w:val="00F83C2B"/>
    <w:rsid w:val="00F83DAA"/>
    <w:rsid w:val="00F874F2"/>
    <w:rsid w:val="00F87FB2"/>
    <w:rsid w:val="00F903FA"/>
    <w:rsid w:val="00F93CB8"/>
    <w:rsid w:val="00F94314"/>
    <w:rsid w:val="00FA3140"/>
    <w:rsid w:val="00FA35F6"/>
    <w:rsid w:val="00FA4977"/>
    <w:rsid w:val="00FA4C5B"/>
    <w:rsid w:val="00FA77B8"/>
    <w:rsid w:val="00FB0784"/>
    <w:rsid w:val="00FB25EF"/>
    <w:rsid w:val="00FB2B7D"/>
    <w:rsid w:val="00FB2D23"/>
    <w:rsid w:val="00FB422D"/>
    <w:rsid w:val="00FB48B4"/>
    <w:rsid w:val="00FB539A"/>
    <w:rsid w:val="00FB6E27"/>
    <w:rsid w:val="00FB77E9"/>
    <w:rsid w:val="00FC0732"/>
    <w:rsid w:val="00FC0B65"/>
    <w:rsid w:val="00FC3AFB"/>
    <w:rsid w:val="00FC434F"/>
    <w:rsid w:val="00FC5610"/>
    <w:rsid w:val="00FC5982"/>
    <w:rsid w:val="00FC6FDF"/>
    <w:rsid w:val="00FC7D82"/>
    <w:rsid w:val="00FD08BD"/>
    <w:rsid w:val="00FD22C9"/>
    <w:rsid w:val="00FD37C2"/>
    <w:rsid w:val="00FD6A0C"/>
    <w:rsid w:val="00FE0C64"/>
    <w:rsid w:val="00FE1C1F"/>
    <w:rsid w:val="00FE2C1F"/>
    <w:rsid w:val="00FE6DAF"/>
    <w:rsid w:val="00FF4663"/>
    <w:rsid w:val="00FF5C15"/>
    <w:rsid w:val="00FF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97B62"/>
  <w15:docId w15:val="{2599FDA5-6E1E-4B11-B2AB-4675315D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CA2"/>
    <w:rPr>
      <w:rFonts w:ascii="Times New Roman" w:eastAsia="Times New Roman" w:hAnsi="Times New Roman"/>
      <w:sz w:val="24"/>
      <w:szCs w:val="24"/>
    </w:rPr>
  </w:style>
  <w:style w:type="paragraph" w:styleId="2">
    <w:name w:val="heading 2"/>
    <w:basedOn w:val="a"/>
    <w:link w:val="20"/>
    <w:uiPriority w:val="99"/>
    <w:qFormat/>
    <w:locked/>
    <w:rsid w:val="00DD59FC"/>
    <w:pPr>
      <w:spacing w:before="100" w:beforeAutospacing="1" w:after="100" w:afterAutospacing="1" w:line="200" w:lineRule="atLeast"/>
      <w:outlineLvl w:val="1"/>
    </w:pPr>
    <w:rPr>
      <w:rFonts w:ascii="Arial" w:eastAsia="Calibri" w:hAnsi="Arial" w:cs="Arial"/>
      <w:color w:val="6151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D32A3"/>
    <w:rPr>
      <w:rFonts w:ascii="Cambria" w:hAnsi="Cambria" w:cs="Times New Roman"/>
      <w:b/>
      <w:bCs/>
      <w:i/>
      <w:iCs/>
      <w:sz w:val="28"/>
      <w:szCs w:val="28"/>
    </w:rPr>
  </w:style>
  <w:style w:type="paragraph" w:customStyle="1" w:styleId="1">
    <w:name w:val="Абзац списка1"/>
    <w:basedOn w:val="a"/>
    <w:uiPriority w:val="99"/>
    <w:rsid w:val="009E3435"/>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776F4A"/>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rsid w:val="003E752B"/>
    <w:pPr>
      <w:tabs>
        <w:tab w:val="center" w:pos="4677"/>
        <w:tab w:val="right" w:pos="9355"/>
      </w:tabs>
    </w:pPr>
  </w:style>
  <w:style w:type="character" w:customStyle="1" w:styleId="a5">
    <w:name w:val="Нижний колонтитул Знак"/>
    <w:basedOn w:val="a0"/>
    <w:link w:val="a4"/>
    <w:uiPriority w:val="99"/>
    <w:semiHidden/>
    <w:locked/>
    <w:rsid w:val="00DD32A3"/>
    <w:rPr>
      <w:rFonts w:ascii="Times New Roman" w:hAnsi="Times New Roman" w:cs="Times New Roman"/>
      <w:sz w:val="24"/>
      <w:szCs w:val="24"/>
    </w:rPr>
  </w:style>
  <w:style w:type="character" w:styleId="a6">
    <w:name w:val="page number"/>
    <w:basedOn w:val="a0"/>
    <w:uiPriority w:val="99"/>
    <w:rsid w:val="003E752B"/>
    <w:rPr>
      <w:rFonts w:cs="Times New Roman"/>
    </w:rPr>
  </w:style>
  <w:style w:type="paragraph" w:styleId="a7">
    <w:name w:val="Balloon Text"/>
    <w:basedOn w:val="a"/>
    <w:link w:val="a8"/>
    <w:uiPriority w:val="99"/>
    <w:semiHidden/>
    <w:rsid w:val="0014053D"/>
    <w:rPr>
      <w:rFonts w:ascii="Tahoma" w:hAnsi="Tahoma" w:cs="Tahoma"/>
      <w:sz w:val="16"/>
      <w:szCs w:val="16"/>
    </w:rPr>
  </w:style>
  <w:style w:type="character" w:customStyle="1" w:styleId="a8">
    <w:name w:val="Текст выноски Знак"/>
    <w:basedOn w:val="a0"/>
    <w:link w:val="a7"/>
    <w:uiPriority w:val="99"/>
    <w:semiHidden/>
    <w:locked/>
    <w:rsid w:val="00DD32A3"/>
    <w:rPr>
      <w:rFonts w:ascii="Times New Roman" w:hAnsi="Times New Roman" w:cs="Times New Roman"/>
      <w:sz w:val="2"/>
    </w:rPr>
  </w:style>
  <w:style w:type="table" w:styleId="a9">
    <w:name w:val="Table Grid"/>
    <w:basedOn w:val="a1"/>
    <w:uiPriority w:val="59"/>
    <w:locked/>
    <w:rsid w:val="00CD12F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77E9"/>
    <w:pPr>
      <w:autoSpaceDE w:val="0"/>
      <w:autoSpaceDN w:val="0"/>
      <w:adjustRightInd w:val="0"/>
    </w:pPr>
    <w:rPr>
      <w:rFonts w:ascii="Times New Roman" w:hAnsi="Times New Roman"/>
      <w:color w:val="000000"/>
      <w:sz w:val="24"/>
      <w:szCs w:val="24"/>
    </w:rPr>
  </w:style>
  <w:style w:type="paragraph" w:customStyle="1" w:styleId="FORMATTEXT">
    <w:name w:val=".FORMATTEXT"/>
    <w:uiPriority w:val="99"/>
    <w:rsid w:val="00096D10"/>
    <w:pPr>
      <w:widowControl w:val="0"/>
      <w:autoSpaceDE w:val="0"/>
      <w:autoSpaceDN w:val="0"/>
      <w:adjustRightInd w:val="0"/>
    </w:pPr>
    <w:rPr>
      <w:rFonts w:ascii="Arial" w:eastAsiaTheme="minorEastAsia" w:hAnsi="Arial" w:cs="Arial"/>
      <w:sz w:val="20"/>
      <w:szCs w:val="20"/>
    </w:rPr>
  </w:style>
  <w:style w:type="character" w:styleId="aa">
    <w:name w:val="Hyperlink"/>
    <w:basedOn w:val="a0"/>
    <w:uiPriority w:val="99"/>
    <w:unhideWhenUsed/>
    <w:rsid w:val="009B15AA"/>
    <w:rPr>
      <w:color w:val="0000FF" w:themeColor="hyperlink"/>
      <w:u w:val="single"/>
    </w:rPr>
  </w:style>
  <w:style w:type="paragraph" w:styleId="ab">
    <w:name w:val="header"/>
    <w:basedOn w:val="a"/>
    <w:link w:val="ac"/>
    <w:uiPriority w:val="99"/>
    <w:unhideWhenUsed/>
    <w:rsid w:val="00D7732D"/>
    <w:pPr>
      <w:tabs>
        <w:tab w:val="center" w:pos="4677"/>
        <w:tab w:val="right" w:pos="9355"/>
      </w:tabs>
    </w:pPr>
  </w:style>
  <w:style w:type="character" w:customStyle="1" w:styleId="ac">
    <w:name w:val="Верхний колонтитул Знак"/>
    <w:basedOn w:val="a0"/>
    <w:link w:val="ab"/>
    <w:uiPriority w:val="99"/>
    <w:rsid w:val="00D773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969">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219174322">
      <w:bodyDiv w:val="1"/>
      <w:marLeft w:val="0"/>
      <w:marRight w:val="0"/>
      <w:marTop w:val="0"/>
      <w:marBottom w:val="0"/>
      <w:divBdr>
        <w:top w:val="none" w:sz="0" w:space="0" w:color="auto"/>
        <w:left w:val="none" w:sz="0" w:space="0" w:color="auto"/>
        <w:bottom w:val="none" w:sz="0" w:space="0" w:color="auto"/>
        <w:right w:val="none" w:sz="0" w:space="0" w:color="auto"/>
      </w:divBdr>
    </w:div>
    <w:div w:id="666134176">
      <w:bodyDiv w:val="1"/>
      <w:marLeft w:val="0"/>
      <w:marRight w:val="0"/>
      <w:marTop w:val="0"/>
      <w:marBottom w:val="0"/>
      <w:divBdr>
        <w:top w:val="none" w:sz="0" w:space="0" w:color="auto"/>
        <w:left w:val="none" w:sz="0" w:space="0" w:color="auto"/>
        <w:bottom w:val="none" w:sz="0" w:space="0" w:color="auto"/>
        <w:right w:val="none" w:sz="0" w:space="0" w:color="auto"/>
      </w:divBdr>
    </w:div>
    <w:div w:id="889996425">
      <w:bodyDiv w:val="1"/>
      <w:marLeft w:val="0"/>
      <w:marRight w:val="0"/>
      <w:marTop w:val="0"/>
      <w:marBottom w:val="0"/>
      <w:divBdr>
        <w:top w:val="none" w:sz="0" w:space="0" w:color="auto"/>
        <w:left w:val="none" w:sz="0" w:space="0" w:color="auto"/>
        <w:bottom w:val="none" w:sz="0" w:space="0" w:color="auto"/>
        <w:right w:val="none" w:sz="0" w:space="0" w:color="auto"/>
      </w:divBdr>
    </w:div>
    <w:div w:id="906956843">
      <w:bodyDiv w:val="1"/>
      <w:marLeft w:val="0"/>
      <w:marRight w:val="0"/>
      <w:marTop w:val="0"/>
      <w:marBottom w:val="0"/>
      <w:divBdr>
        <w:top w:val="none" w:sz="0" w:space="0" w:color="auto"/>
        <w:left w:val="none" w:sz="0" w:space="0" w:color="auto"/>
        <w:bottom w:val="none" w:sz="0" w:space="0" w:color="auto"/>
        <w:right w:val="none" w:sz="0" w:space="0" w:color="auto"/>
      </w:divBdr>
    </w:div>
    <w:div w:id="1011377563">
      <w:bodyDiv w:val="1"/>
      <w:marLeft w:val="0"/>
      <w:marRight w:val="0"/>
      <w:marTop w:val="0"/>
      <w:marBottom w:val="0"/>
      <w:divBdr>
        <w:top w:val="none" w:sz="0" w:space="0" w:color="auto"/>
        <w:left w:val="none" w:sz="0" w:space="0" w:color="auto"/>
        <w:bottom w:val="none" w:sz="0" w:space="0" w:color="auto"/>
        <w:right w:val="none" w:sz="0" w:space="0" w:color="auto"/>
      </w:divBdr>
    </w:div>
    <w:div w:id="1022782716">
      <w:bodyDiv w:val="1"/>
      <w:marLeft w:val="0"/>
      <w:marRight w:val="0"/>
      <w:marTop w:val="0"/>
      <w:marBottom w:val="0"/>
      <w:divBdr>
        <w:top w:val="none" w:sz="0" w:space="0" w:color="auto"/>
        <w:left w:val="none" w:sz="0" w:space="0" w:color="auto"/>
        <w:bottom w:val="none" w:sz="0" w:space="0" w:color="auto"/>
        <w:right w:val="none" w:sz="0" w:space="0" w:color="auto"/>
      </w:divBdr>
    </w:div>
    <w:div w:id="1047217909">
      <w:bodyDiv w:val="1"/>
      <w:marLeft w:val="0"/>
      <w:marRight w:val="0"/>
      <w:marTop w:val="0"/>
      <w:marBottom w:val="0"/>
      <w:divBdr>
        <w:top w:val="none" w:sz="0" w:space="0" w:color="auto"/>
        <w:left w:val="none" w:sz="0" w:space="0" w:color="auto"/>
        <w:bottom w:val="none" w:sz="0" w:space="0" w:color="auto"/>
        <w:right w:val="none" w:sz="0" w:space="0" w:color="auto"/>
      </w:divBdr>
    </w:div>
    <w:div w:id="1125999344">
      <w:bodyDiv w:val="1"/>
      <w:marLeft w:val="0"/>
      <w:marRight w:val="0"/>
      <w:marTop w:val="0"/>
      <w:marBottom w:val="0"/>
      <w:divBdr>
        <w:top w:val="none" w:sz="0" w:space="0" w:color="auto"/>
        <w:left w:val="none" w:sz="0" w:space="0" w:color="auto"/>
        <w:bottom w:val="none" w:sz="0" w:space="0" w:color="auto"/>
        <w:right w:val="none" w:sz="0" w:space="0" w:color="auto"/>
      </w:divBdr>
    </w:div>
    <w:div w:id="1128164783">
      <w:bodyDiv w:val="1"/>
      <w:marLeft w:val="0"/>
      <w:marRight w:val="0"/>
      <w:marTop w:val="0"/>
      <w:marBottom w:val="0"/>
      <w:divBdr>
        <w:top w:val="none" w:sz="0" w:space="0" w:color="auto"/>
        <w:left w:val="none" w:sz="0" w:space="0" w:color="auto"/>
        <w:bottom w:val="none" w:sz="0" w:space="0" w:color="auto"/>
        <w:right w:val="none" w:sz="0" w:space="0" w:color="auto"/>
      </w:divBdr>
    </w:div>
    <w:div w:id="1185486514">
      <w:bodyDiv w:val="1"/>
      <w:marLeft w:val="0"/>
      <w:marRight w:val="0"/>
      <w:marTop w:val="0"/>
      <w:marBottom w:val="0"/>
      <w:divBdr>
        <w:top w:val="none" w:sz="0" w:space="0" w:color="auto"/>
        <w:left w:val="none" w:sz="0" w:space="0" w:color="auto"/>
        <w:bottom w:val="none" w:sz="0" w:space="0" w:color="auto"/>
        <w:right w:val="none" w:sz="0" w:space="0" w:color="auto"/>
      </w:divBdr>
    </w:div>
    <w:div w:id="1186601746">
      <w:bodyDiv w:val="1"/>
      <w:marLeft w:val="0"/>
      <w:marRight w:val="0"/>
      <w:marTop w:val="0"/>
      <w:marBottom w:val="0"/>
      <w:divBdr>
        <w:top w:val="none" w:sz="0" w:space="0" w:color="auto"/>
        <w:left w:val="none" w:sz="0" w:space="0" w:color="auto"/>
        <w:bottom w:val="none" w:sz="0" w:space="0" w:color="auto"/>
        <w:right w:val="none" w:sz="0" w:space="0" w:color="auto"/>
      </w:divBdr>
    </w:div>
    <w:div w:id="1329792321">
      <w:bodyDiv w:val="1"/>
      <w:marLeft w:val="0"/>
      <w:marRight w:val="0"/>
      <w:marTop w:val="0"/>
      <w:marBottom w:val="0"/>
      <w:divBdr>
        <w:top w:val="none" w:sz="0" w:space="0" w:color="auto"/>
        <w:left w:val="none" w:sz="0" w:space="0" w:color="auto"/>
        <w:bottom w:val="none" w:sz="0" w:space="0" w:color="auto"/>
        <w:right w:val="none" w:sz="0" w:space="0" w:color="auto"/>
      </w:divBdr>
    </w:div>
    <w:div w:id="1400132783">
      <w:bodyDiv w:val="1"/>
      <w:marLeft w:val="0"/>
      <w:marRight w:val="0"/>
      <w:marTop w:val="0"/>
      <w:marBottom w:val="0"/>
      <w:divBdr>
        <w:top w:val="none" w:sz="0" w:space="0" w:color="auto"/>
        <w:left w:val="none" w:sz="0" w:space="0" w:color="auto"/>
        <w:bottom w:val="none" w:sz="0" w:space="0" w:color="auto"/>
        <w:right w:val="none" w:sz="0" w:space="0" w:color="auto"/>
      </w:divBdr>
    </w:div>
    <w:div w:id="1412048619">
      <w:bodyDiv w:val="1"/>
      <w:marLeft w:val="0"/>
      <w:marRight w:val="0"/>
      <w:marTop w:val="0"/>
      <w:marBottom w:val="0"/>
      <w:divBdr>
        <w:top w:val="none" w:sz="0" w:space="0" w:color="auto"/>
        <w:left w:val="none" w:sz="0" w:space="0" w:color="auto"/>
        <w:bottom w:val="none" w:sz="0" w:space="0" w:color="auto"/>
        <w:right w:val="none" w:sz="0" w:space="0" w:color="auto"/>
      </w:divBdr>
    </w:div>
    <w:div w:id="1459182440">
      <w:bodyDiv w:val="1"/>
      <w:marLeft w:val="0"/>
      <w:marRight w:val="0"/>
      <w:marTop w:val="0"/>
      <w:marBottom w:val="0"/>
      <w:divBdr>
        <w:top w:val="none" w:sz="0" w:space="0" w:color="auto"/>
        <w:left w:val="none" w:sz="0" w:space="0" w:color="auto"/>
        <w:bottom w:val="none" w:sz="0" w:space="0" w:color="auto"/>
        <w:right w:val="none" w:sz="0" w:space="0" w:color="auto"/>
      </w:divBdr>
    </w:div>
    <w:div w:id="1473399547">
      <w:bodyDiv w:val="1"/>
      <w:marLeft w:val="0"/>
      <w:marRight w:val="0"/>
      <w:marTop w:val="0"/>
      <w:marBottom w:val="0"/>
      <w:divBdr>
        <w:top w:val="none" w:sz="0" w:space="0" w:color="auto"/>
        <w:left w:val="none" w:sz="0" w:space="0" w:color="auto"/>
        <w:bottom w:val="none" w:sz="0" w:space="0" w:color="auto"/>
        <w:right w:val="none" w:sz="0" w:space="0" w:color="auto"/>
      </w:divBdr>
    </w:div>
    <w:div w:id="1577393455">
      <w:bodyDiv w:val="1"/>
      <w:marLeft w:val="0"/>
      <w:marRight w:val="0"/>
      <w:marTop w:val="0"/>
      <w:marBottom w:val="0"/>
      <w:divBdr>
        <w:top w:val="none" w:sz="0" w:space="0" w:color="auto"/>
        <w:left w:val="none" w:sz="0" w:space="0" w:color="auto"/>
        <w:bottom w:val="none" w:sz="0" w:space="0" w:color="auto"/>
        <w:right w:val="none" w:sz="0" w:space="0" w:color="auto"/>
      </w:divBdr>
    </w:div>
    <w:div w:id="1617716360">
      <w:bodyDiv w:val="1"/>
      <w:marLeft w:val="0"/>
      <w:marRight w:val="0"/>
      <w:marTop w:val="0"/>
      <w:marBottom w:val="0"/>
      <w:divBdr>
        <w:top w:val="none" w:sz="0" w:space="0" w:color="auto"/>
        <w:left w:val="none" w:sz="0" w:space="0" w:color="auto"/>
        <w:bottom w:val="none" w:sz="0" w:space="0" w:color="auto"/>
        <w:right w:val="none" w:sz="0" w:space="0" w:color="auto"/>
      </w:divBdr>
    </w:div>
    <w:div w:id="1620842161">
      <w:bodyDiv w:val="1"/>
      <w:marLeft w:val="0"/>
      <w:marRight w:val="0"/>
      <w:marTop w:val="0"/>
      <w:marBottom w:val="0"/>
      <w:divBdr>
        <w:top w:val="none" w:sz="0" w:space="0" w:color="auto"/>
        <w:left w:val="none" w:sz="0" w:space="0" w:color="auto"/>
        <w:bottom w:val="none" w:sz="0" w:space="0" w:color="auto"/>
        <w:right w:val="none" w:sz="0" w:space="0" w:color="auto"/>
      </w:divBdr>
    </w:div>
    <w:div w:id="1638416386">
      <w:bodyDiv w:val="1"/>
      <w:marLeft w:val="0"/>
      <w:marRight w:val="0"/>
      <w:marTop w:val="0"/>
      <w:marBottom w:val="0"/>
      <w:divBdr>
        <w:top w:val="none" w:sz="0" w:space="0" w:color="auto"/>
        <w:left w:val="none" w:sz="0" w:space="0" w:color="auto"/>
        <w:bottom w:val="none" w:sz="0" w:space="0" w:color="auto"/>
        <w:right w:val="none" w:sz="0" w:space="0" w:color="auto"/>
      </w:divBdr>
    </w:div>
    <w:div w:id="1818301941">
      <w:bodyDiv w:val="1"/>
      <w:marLeft w:val="0"/>
      <w:marRight w:val="0"/>
      <w:marTop w:val="0"/>
      <w:marBottom w:val="0"/>
      <w:divBdr>
        <w:top w:val="none" w:sz="0" w:space="0" w:color="auto"/>
        <w:left w:val="none" w:sz="0" w:space="0" w:color="auto"/>
        <w:bottom w:val="none" w:sz="0" w:space="0" w:color="auto"/>
        <w:right w:val="none" w:sz="0" w:space="0" w:color="auto"/>
      </w:divBdr>
    </w:div>
    <w:div w:id="1902713315">
      <w:bodyDiv w:val="1"/>
      <w:marLeft w:val="0"/>
      <w:marRight w:val="0"/>
      <w:marTop w:val="0"/>
      <w:marBottom w:val="0"/>
      <w:divBdr>
        <w:top w:val="none" w:sz="0" w:space="0" w:color="auto"/>
        <w:left w:val="none" w:sz="0" w:space="0" w:color="auto"/>
        <w:bottom w:val="none" w:sz="0" w:space="0" w:color="auto"/>
        <w:right w:val="none" w:sz="0" w:space="0" w:color="auto"/>
      </w:divBdr>
    </w:div>
    <w:div w:id="2002273502">
      <w:bodyDiv w:val="1"/>
      <w:marLeft w:val="0"/>
      <w:marRight w:val="0"/>
      <w:marTop w:val="0"/>
      <w:marBottom w:val="0"/>
      <w:divBdr>
        <w:top w:val="none" w:sz="0" w:space="0" w:color="auto"/>
        <w:left w:val="none" w:sz="0" w:space="0" w:color="auto"/>
        <w:bottom w:val="none" w:sz="0" w:space="0" w:color="auto"/>
        <w:right w:val="none" w:sz="0" w:space="0" w:color="auto"/>
      </w:divBdr>
    </w:div>
    <w:div w:id="20952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kt.quadra.ru/Account/Login?ReturnUrl=%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kt.quadra.ru/Account/Login?ReturnUrl=%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8992</Words>
  <Characters>51257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vt:lpstr>
    </vt:vector>
  </TitlesOfParts>
  <Company>ОАО КВАДРА</Company>
  <LinksUpToDate>false</LinksUpToDate>
  <CharactersWithSpaces>60129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dc:title>
  <dc:creator>ДИЕСПЕРОВА ОЛЬГА МИХАЙЛОВНА</dc:creator>
  <cp:lastModifiedBy>Морсковатых Константин Юрьевич</cp:lastModifiedBy>
  <cp:revision>3</cp:revision>
  <cp:lastPrinted>2014-12-30T08:46:00Z</cp:lastPrinted>
  <dcterms:created xsi:type="dcterms:W3CDTF">2022-06-21T07:42:00Z</dcterms:created>
  <dcterms:modified xsi:type="dcterms:W3CDTF">2022-06-21T12:21:00Z</dcterms:modified>
</cp:coreProperties>
</file>